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  <w:r>
        <w:rPr>
          <w:b/>
        </w:rPr>
        <w:t>Экз.№__</w:t>
      </w:r>
      <w:r w:rsidR="00412323">
        <w:rPr>
          <w:b/>
        </w:rPr>
        <w:t>1</w:t>
      </w:r>
      <w:r>
        <w:rPr>
          <w:b/>
        </w:rPr>
        <w:t>_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0468BA">
        <w:rPr>
          <w:b/>
          <w:sz w:val="28"/>
          <w:szCs w:val="28"/>
        </w:rPr>
        <w:t xml:space="preserve"> № 19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Мирнин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>
        <w:rPr>
          <w:b/>
          <w:sz w:val="28"/>
          <w:szCs w:val="28"/>
        </w:rPr>
        <w:t>6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012DCA">
        <w:rPr>
          <w:sz w:val="28"/>
          <w:szCs w:val="28"/>
        </w:rPr>
        <w:t>.04.201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Pr="00012DCA">
        <w:rPr>
          <w:sz w:val="28"/>
          <w:szCs w:val="28"/>
        </w:rPr>
        <w:t>п</w:t>
      </w:r>
      <w:proofErr w:type="gramStart"/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>
        <w:rPr>
          <w:sz w:val="28"/>
          <w:szCs w:val="28"/>
        </w:rPr>
        <w:t xml:space="preserve">6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на 2017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 w:rsidR="00F11476">
        <w:rPr>
          <w:sz w:val="28"/>
          <w:szCs w:val="28"/>
        </w:rPr>
        <w:t xml:space="preserve">, п. </w:t>
      </w:r>
      <w:r w:rsidR="00427C92">
        <w:rPr>
          <w:sz w:val="28"/>
          <w:szCs w:val="28"/>
        </w:rPr>
        <w:t>1.4.11 плана работ КСП на 2017 год</w:t>
      </w:r>
      <w:r w:rsidRPr="00012DCA">
        <w:rPr>
          <w:sz w:val="28"/>
          <w:szCs w:val="28"/>
        </w:rPr>
        <w:t xml:space="preserve">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срок </w:t>
      </w:r>
      <w:r w:rsidRPr="00012DCA">
        <w:rPr>
          <w:sz w:val="28"/>
          <w:szCs w:val="28"/>
        </w:rPr>
        <w:t xml:space="preserve">до 1 апреля  текущего года (исх. № </w:t>
      </w:r>
      <w:r>
        <w:rPr>
          <w:sz w:val="28"/>
          <w:szCs w:val="28"/>
        </w:rPr>
        <w:t>156</w:t>
      </w:r>
      <w:r w:rsidRPr="00012DCA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012DC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12DC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>
        <w:rPr>
          <w:sz w:val="28"/>
          <w:szCs w:val="28"/>
        </w:rPr>
        <w:t xml:space="preserve">13-3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>
        <w:rPr>
          <w:sz w:val="28"/>
          <w:szCs w:val="28"/>
        </w:rPr>
        <w:t xml:space="preserve">5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>
        <w:rPr>
          <w:sz w:val="28"/>
          <w:szCs w:val="28"/>
        </w:rPr>
        <w:t xml:space="preserve">4 586,4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>
        <w:rPr>
          <w:sz w:val="28"/>
          <w:szCs w:val="28"/>
        </w:rPr>
        <w:t xml:space="preserve">емого периода в бюджет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вносились </w:t>
      </w:r>
      <w:r>
        <w:rPr>
          <w:sz w:val="28"/>
          <w:szCs w:val="28"/>
        </w:rPr>
        <w:t>восемь</w:t>
      </w:r>
      <w:r w:rsidRPr="00012DCA">
        <w:rPr>
          <w:sz w:val="28"/>
          <w:szCs w:val="28"/>
        </w:rPr>
        <w:t xml:space="preserve"> раз изменения в установленном порядке (от </w:t>
      </w:r>
      <w:r>
        <w:rPr>
          <w:sz w:val="28"/>
          <w:szCs w:val="28"/>
        </w:rPr>
        <w:t>29.02.2016г. №14-2, от 31.03.2016г. № 15-2, от 29.04.2016г. № 16-2, от 29.07.2016г.№ 17-2, от 30.09.2016г. № 18-2, от 31.10.2016г. № 19-2, от 30.11.2016г. № 20-2, от 23.12.2016г. № 21-3</w:t>
      </w:r>
      <w:proofErr w:type="gramStart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Уточненный бюджет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по </w:t>
      </w:r>
      <w:r w:rsidRPr="00012DCA">
        <w:rPr>
          <w:sz w:val="28"/>
          <w:szCs w:val="28"/>
        </w:rPr>
        <w:lastRenderedPageBreak/>
        <w:t xml:space="preserve">доходам в объеме </w:t>
      </w:r>
      <w:r>
        <w:rPr>
          <w:sz w:val="28"/>
          <w:szCs w:val="28"/>
        </w:rPr>
        <w:t>5 326,7</w:t>
      </w:r>
      <w:r w:rsidRPr="00012DCA">
        <w:rPr>
          <w:sz w:val="28"/>
          <w:szCs w:val="28"/>
        </w:rPr>
        <w:t xml:space="preserve"> тыс. рублей и по расходам в объеме </w:t>
      </w:r>
      <w:r>
        <w:rPr>
          <w:sz w:val="28"/>
          <w:szCs w:val="28"/>
        </w:rPr>
        <w:t>5 326,7</w:t>
      </w:r>
      <w:r w:rsidRPr="00012DCA">
        <w:rPr>
          <w:sz w:val="28"/>
          <w:szCs w:val="28"/>
        </w:rPr>
        <w:t xml:space="preserve"> тыс. рублей. Дефицит бюджета утвержден в сумме </w:t>
      </w:r>
      <w:r>
        <w:rPr>
          <w:sz w:val="28"/>
          <w:szCs w:val="28"/>
        </w:rPr>
        <w:t>0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>
        <w:rPr>
          <w:sz w:val="28"/>
          <w:szCs w:val="28"/>
        </w:rPr>
        <w:t xml:space="preserve">5 166,2 тыс. рублей, или на 96,9 </w:t>
      </w:r>
      <w:r w:rsidRPr="00012DCA">
        <w:rPr>
          <w:sz w:val="28"/>
          <w:szCs w:val="28"/>
        </w:rPr>
        <w:t xml:space="preserve">% к плану, расходная – </w:t>
      </w:r>
      <w:r>
        <w:rPr>
          <w:sz w:val="28"/>
          <w:szCs w:val="28"/>
        </w:rPr>
        <w:t>4 970,8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93,3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195,4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земельный налог, государственная пошлина</w:t>
      </w:r>
      <w:r>
        <w:rPr>
          <w:sz w:val="28"/>
          <w:szCs w:val="28"/>
        </w:rPr>
        <w:t>, задолженность и перерасчеты по отмененным налогам, сборам и иным обязательным платежам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>
        <w:rPr>
          <w:sz w:val="28"/>
          <w:szCs w:val="28"/>
        </w:rPr>
        <w:t>829,3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103,0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>
        <w:rPr>
          <w:sz w:val="28"/>
          <w:szCs w:val="28"/>
        </w:rPr>
        <w:t>величения</w:t>
      </w:r>
      <w:r w:rsidRPr="00012DCA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>на 75,23 тыс. руб. или 1,6 %.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на 2016</w:t>
            </w:r>
            <w:r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659,4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829,3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531,5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545,6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562,4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103,1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10,9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113,5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366,9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452,6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127,9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259,3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266,9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102,9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147,6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 w:rsidRPr="00663AFB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 xml:space="preserve">возмещения ущерба при возникновении страховых случаев по обязательному страхованию </w:t>
            </w:r>
            <w:r>
              <w:rPr>
                <w:sz w:val="22"/>
                <w:szCs w:val="22"/>
              </w:rPr>
              <w:lastRenderedPageBreak/>
              <w:t xml:space="preserve">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3 5402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4521,8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4336,9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95,9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2 772,5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2 960,4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2 960,4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58,1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>Субсидии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 xml:space="preserve"> 767,8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160,8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160,8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1 400,6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1 215,7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1175" w:type="dxa"/>
          </w:tcPr>
          <w:p w:rsidR="00C47AA4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23,6</w:t>
            </w:r>
          </w:p>
          <w:p w:rsidR="00C47AA4" w:rsidRPr="00663AFB" w:rsidRDefault="00C47AA4" w:rsidP="00DD2374">
            <w:pPr>
              <w:jc w:val="center"/>
            </w:pPr>
          </w:p>
        </w:tc>
      </w:tr>
      <w:tr w:rsidR="00C47AA4" w:rsidRPr="00663AFB" w:rsidTr="00DD2374">
        <w:tc>
          <w:tcPr>
            <w:tcW w:w="3679" w:type="dxa"/>
          </w:tcPr>
          <w:p w:rsidR="00C47AA4" w:rsidRPr="00663AFB" w:rsidRDefault="00C47AA4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4199,6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5 326,7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5 166,2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96,9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>
        <w:rPr>
          <w:sz w:val="28"/>
          <w:szCs w:val="28"/>
        </w:rPr>
        <w:t>103,1 % по налоговым доходам, 102,9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составил  </w:t>
      </w:r>
      <w:r>
        <w:rPr>
          <w:sz w:val="28"/>
          <w:szCs w:val="28"/>
        </w:rPr>
        <w:t>16</w:t>
      </w:r>
      <w:r w:rsidRPr="00012DCA">
        <w:rPr>
          <w:sz w:val="28"/>
          <w:szCs w:val="28"/>
        </w:rPr>
        <w:t xml:space="preserve"> % и по сравнению с предыдущим годом у</w:t>
      </w:r>
      <w:r>
        <w:rPr>
          <w:sz w:val="28"/>
          <w:szCs w:val="28"/>
        </w:rPr>
        <w:t>величился</w:t>
      </w:r>
      <w:r w:rsidRPr="00012DCA">
        <w:rPr>
          <w:sz w:val="28"/>
          <w:szCs w:val="28"/>
        </w:rPr>
        <w:t xml:space="preserve"> на </w:t>
      </w:r>
      <w:r>
        <w:rPr>
          <w:sz w:val="28"/>
          <w:szCs w:val="28"/>
        </w:rPr>
        <w:t>0,4</w:t>
      </w:r>
      <w:r w:rsidRPr="00012DCA">
        <w:rPr>
          <w:sz w:val="28"/>
          <w:szCs w:val="28"/>
        </w:rPr>
        <w:t xml:space="preserve"> процентных пункта.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>
        <w:rPr>
          <w:sz w:val="28"/>
          <w:szCs w:val="28"/>
        </w:rPr>
        <w:t>562,4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67,8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увеличение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>2.7 процентных пункта.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80,5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11,4%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>
        <w:rPr>
          <w:sz w:val="28"/>
          <w:szCs w:val="28"/>
        </w:rPr>
        <w:t xml:space="preserve"> в 2016 году составило 266,9 тыс. руб. или 5,1% общих доходов. К уровню 2015г. объем неналоговых доходов увеличились в 2.1 раза.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>
        <w:rPr>
          <w:sz w:val="28"/>
          <w:szCs w:val="28"/>
        </w:rPr>
        <w:t>4 336,9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95,9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>
        <w:rPr>
          <w:sz w:val="28"/>
          <w:szCs w:val="28"/>
        </w:rPr>
        <w:t>5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>
        <w:rPr>
          <w:sz w:val="28"/>
          <w:szCs w:val="28"/>
        </w:rPr>
        <w:t>увеличился</w:t>
      </w:r>
      <w:r w:rsidRPr="00012DCA">
        <w:rPr>
          <w:sz w:val="28"/>
          <w:szCs w:val="28"/>
        </w:rPr>
        <w:t xml:space="preserve"> на  </w:t>
      </w:r>
      <w:r>
        <w:rPr>
          <w:sz w:val="28"/>
          <w:szCs w:val="28"/>
        </w:rPr>
        <w:t>796,7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 </w:t>
      </w:r>
      <w:r>
        <w:rPr>
          <w:sz w:val="28"/>
          <w:szCs w:val="28"/>
        </w:rPr>
        <w:t>84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>Наибольший вес имеют дотации бюджетам субъектов РФ и муниципальных образований, составляют 68,3 % всей финансовой помощи, иные межбюджетные трансферты 28,0%, субвенции 3,7 %.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</w:t>
      </w:r>
      <w:r w:rsidRPr="00012DCA">
        <w:rPr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>
        <w:rPr>
          <w:sz w:val="28"/>
          <w:szCs w:val="28"/>
        </w:rPr>
        <w:t>4 970,8</w:t>
      </w:r>
      <w:r w:rsidRPr="00012DCA">
        <w:rPr>
          <w:sz w:val="28"/>
          <w:szCs w:val="28"/>
        </w:rPr>
        <w:t xml:space="preserve"> тыс. рублей, или на  </w:t>
      </w:r>
      <w:r>
        <w:rPr>
          <w:sz w:val="28"/>
          <w:szCs w:val="28"/>
        </w:rPr>
        <w:t>93,3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C47AA4" w:rsidRPr="00663AFB" w:rsidTr="00DD2374"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C47AA4" w:rsidRPr="002E2F4D" w:rsidRDefault="00C47AA4" w:rsidP="00DD2374">
            <w:pPr>
              <w:jc w:val="center"/>
            </w:pPr>
            <w:r>
              <w:t>1622,7</w:t>
            </w:r>
          </w:p>
        </w:tc>
        <w:tc>
          <w:tcPr>
            <w:tcW w:w="13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1 562,0</w:t>
            </w:r>
          </w:p>
        </w:tc>
        <w:tc>
          <w:tcPr>
            <w:tcW w:w="136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1 562,0</w:t>
            </w:r>
          </w:p>
        </w:tc>
        <w:tc>
          <w:tcPr>
            <w:tcW w:w="796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gridSpan w:val="2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7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31,4</w:t>
            </w:r>
          </w:p>
        </w:tc>
      </w:tr>
      <w:tr w:rsidR="00C47AA4" w:rsidRPr="00663AFB" w:rsidTr="00DD2374">
        <w:trPr>
          <w:trHeight w:val="267"/>
        </w:trPr>
        <w:tc>
          <w:tcPr>
            <w:tcW w:w="3168" w:type="dxa"/>
          </w:tcPr>
          <w:p w:rsidR="00C47AA4" w:rsidRPr="00663AFB" w:rsidRDefault="00C47AA4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C47AA4" w:rsidRPr="002E2F4D" w:rsidRDefault="00C47AA4" w:rsidP="00DD2374">
            <w:pPr>
              <w:jc w:val="center"/>
            </w:pPr>
            <w:r>
              <w:t>144,1</w:t>
            </w:r>
          </w:p>
        </w:tc>
        <w:tc>
          <w:tcPr>
            <w:tcW w:w="13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136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796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gridSpan w:val="2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7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C47AA4" w:rsidRPr="00663AFB" w:rsidTr="00DD2374"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C47AA4" w:rsidRPr="002E2F4D" w:rsidRDefault="00C47AA4" w:rsidP="00DD2374">
            <w:pPr>
              <w:jc w:val="center"/>
            </w:pPr>
            <w:r>
              <w:t>211,4</w:t>
            </w:r>
          </w:p>
        </w:tc>
        <w:tc>
          <w:tcPr>
            <w:tcW w:w="13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36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231,5</w:t>
            </w:r>
          </w:p>
        </w:tc>
        <w:tc>
          <w:tcPr>
            <w:tcW w:w="796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65,9</w:t>
            </w:r>
            <w:r w:rsidRPr="00663AFB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gridSpan w:val="2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7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</w:tr>
      <w:tr w:rsidR="00C47AA4" w:rsidRPr="00663AFB" w:rsidTr="00DD2374">
        <w:tc>
          <w:tcPr>
            <w:tcW w:w="3168" w:type="dxa"/>
          </w:tcPr>
          <w:p w:rsidR="00C47AA4" w:rsidRDefault="00C47AA4" w:rsidP="00DD237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C47AA4" w:rsidRPr="00663AFB" w:rsidRDefault="00C47AA4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C47AA4" w:rsidRPr="002E2F4D" w:rsidRDefault="00C47AA4" w:rsidP="00DD2374">
            <w:pPr>
              <w:jc w:val="center"/>
            </w:pPr>
            <w:r>
              <w:t>398,2</w:t>
            </w:r>
          </w:p>
        </w:tc>
        <w:tc>
          <w:tcPr>
            <w:tcW w:w="13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1 392,1</w:t>
            </w:r>
          </w:p>
        </w:tc>
        <w:tc>
          <w:tcPr>
            <w:tcW w:w="136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1 207,2</w:t>
            </w:r>
          </w:p>
        </w:tc>
        <w:tc>
          <w:tcPr>
            <w:tcW w:w="796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814" w:type="dxa"/>
            <w:gridSpan w:val="2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303,2</w:t>
            </w:r>
          </w:p>
        </w:tc>
        <w:tc>
          <w:tcPr>
            <w:tcW w:w="7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24,3</w:t>
            </w:r>
          </w:p>
        </w:tc>
      </w:tr>
      <w:tr w:rsidR="00C47AA4" w:rsidRPr="00663AFB" w:rsidTr="00DD2374"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C47AA4" w:rsidRPr="002E2F4D" w:rsidRDefault="00C47AA4" w:rsidP="00DD2374">
            <w:pPr>
              <w:jc w:val="center"/>
            </w:pPr>
            <w:r>
              <w:t>401,4</w:t>
            </w:r>
          </w:p>
        </w:tc>
        <w:tc>
          <w:tcPr>
            <w:tcW w:w="13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256,1</w:t>
            </w:r>
          </w:p>
        </w:tc>
        <w:tc>
          <w:tcPr>
            <w:tcW w:w="136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205,1</w:t>
            </w:r>
          </w:p>
        </w:tc>
        <w:tc>
          <w:tcPr>
            <w:tcW w:w="796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14" w:type="dxa"/>
            <w:gridSpan w:val="2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7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</w:tr>
      <w:tr w:rsidR="00C47AA4" w:rsidRPr="00663AFB" w:rsidTr="00DD2374"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C47AA4" w:rsidRPr="002E2F4D" w:rsidRDefault="00C47AA4" w:rsidP="00DD2374">
            <w:pPr>
              <w:jc w:val="center"/>
            </w:pPr>
            <w:r>
              <w:t>1285,2</w:t>
            </w:r>
          </w:p>
        </w:tc>
        <w:tc>
          <w:tcPr>
            <w:tcW w:w="13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1 344,9</w:t>
            </w:r>
          </w:p>
        </w:tc>
        <w:tc>
          <w:tcPr>
            <w:tcW w:w="136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1 344,9</w:t>
            </w:r>
          </w:p>
        </w:tc>
        <w:tc>
          <w:tcPr>
            <w:tcW w:w="796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91,1</w:t>
            </w:r>
          </w:p>
        </w:tc>
        <w:tc>
          <w:tcPr>
            <w:tcW w:w="814" w:type="dxa"/>
            <w:gridSpan w:val="2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7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</w:tr>
      <w:tr w:rsidR="00C47AA4" w:rsidRPr="00663AFB" w:rsidTr="00DD2374"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C47AA4" w:rsidRDefault="00C47AA4" w:rsidP="00DD2374">
            <w:pPr>
              <w:jc w:val="center"/>
            </w:pPr>
            <w:r>
              <w:t>300,5</w:t>
            </w:r>
          </w:p>
        </w:tc>
        <w:tc>
          <w:tcPr>
            <w:tcW w:w="13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254,1</w:t>
            </w:r>
          </w:p>
        </w:tc>
        <w:tc>
          <w:tcPr>
            <w:tcW w:w="1364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254,1</w:t>
            </w:r>
          </w:p>
        </w:tc>
        <w:tc>
          <w:tcPr>
            <w:tcW w:w="796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gridSpan w:val="2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7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</w:tr>
      <w:tr w:rsidR="00C47AA4" w:rsidRPr="00663AFB" w:rsidTr="00DD2374">
        <w:tc>
          <w:tcPr>
            <w:tcW w:w="3168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C47AA4" w:rsidRPr="002E2F4D" w:rsidRDefault="00C47AA4" w:rsidP="00DD2374">
            <w:pPr>
              <w:jc w:val="center"/>
            </w:pPr>
            <w:r>
              <w:t>7,0</w:t>
            </w:r>
          </w:p>
        </w:tc>
        <w:tc>
          <w:tcPr>
            <w:tcW w:w="1373" w:type="dxa"/>
          </w:tcPr>
          <w:p w:rsidR="00C47AA4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64" w:type="dxa"/>
          </w:tcPr>
          <w:p w:rsidR="00C47AA4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96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gridSpan w:val="2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214,3</w:t>
            </w:r>
          </w:p>
        </w:tc>
        <w:tc>
          <w:tcPr>
            <w:tcW w:w="773" w:type="dxa"/>
          </w:tcPr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C47AA4" w:rsidRPr="00663AFB" w:rsidTr="00DD2374">
        <w:tc>
          <w:tcPr>
            <w:tcW w:w="3168" w:type="dxa"/>
          </w:tcPr>
          <w:p w:rsidR="00C47AA4" w:rsidRPr="00663AFB" w:rsidRDefault="00C47AA4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C47AA4" w:rsidRPr="005617E1" w:rsidRDefault="00C47AA4" w:rsidP="00DD2374">
            <w:pPr>
              <w:jc w:val="center"/>
              <w:rPr>
                <w:b/>
              </w:rPr>
            </w:pPr>
            <w:r w:rsidRPr="005617E1">
              <w:rPr>
                <w:b/>
              </w:rPr>
              <w:t>4370,5</w:t>
            </w:r>
          </w:p>
        </w:tc>
        <w:tc>
          <w:tcPr>
            <w:tcW w:w="1373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5 326,7</w:t>
            </w:r>
          </w:p>
        </w:tc>
        <w:tc>
          <w:tcPr>
            <w:tcW w:w="1364" w:type="dxa"/>
          </w:tcPr>
          <w:p w:rsidR="00C47AA4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4 970,8</w:t>
            </w:r>
          </w:p>
          <w:p w:rsidR="00C47AA4" w:rsidRPr="00663AFB" w:rsidRDefault="00C47AA4" w:rsidP="00DD2374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95,8</w:t>
            </w:r>
          </w:p>
        </w:tc>
        <w:tc>
          <w:tcPr>
            <w:tcW w:w="814" w:type="dxa"/>
            <w:gridSpan w:val="2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</w:p>
        </w:tc>
        <w:tc>
          <w:tcPr>
            <w:tcW w:w="773" w:type="dxa"/>
          </w:tcPr>
          <w:p w:rsidR="00C47AA4" w:rsidRPr="00663AFB" w:rsidRDefault="00C47AA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>
        <w:rPr>
          <w:sz w:val="28"/>
          <w:szCs w:val="28"/>
        </w:rPr>
        <w:t>Мирнин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>
        <w:rPr>
          <w:sz w:val="28"/>
          <w:szCs w:val="28"/>
        </w:rPr>
        <w:t xml:space="preserve"> 1 562,0</w:t>
      </w:r>
      <w:r w:rsidRPr="003861BA">
        <w:rPr>
          <w:sz w:val="28"/>
          <w:szCs w:val="28"/>
        </w:rPr>
        <w:t xml:space="preserve"> тыс. рублей, что составляет 100,0 %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>
        <w:rPr>
          <w:sz w:val="28"/>
          <w:szCs w:val="28"/>
        </w:rPr>
        <w:t>31,4</w:t>
      </w:r>
      <w:r w:rsidRPr="003861BA">
        <w:rPr>
          <w:sz w:val="28"/>
          <w:szCs w:val="28"/>
        </w:rPr>
        <w:t xml:space="preserve"> % в структуре расходов бюджета по исполненным назначениям, что меньше  на </w:t>
      </w:r>
      <w:r>
        <w:rPr>
          <w:sz w:val="28"/>
          <w:szCs w:val="28"/>
        </w:rPr>
        <w:t>5,7</w:t>
      </w:r>
      <w:r w:rsidRPr="003861BA">
        <w:rPr>
          <w:sz w:val="28"/>
          <w:szCs w:val="28"/>
        </w:rPr>
        <w:t xml:space="preserve"> процентных пункта 201</w:t>
      </w:r>
      <w:r>
        <w:rPr>
          <w:sz w:val="28"/>
          <w:szCs w:val="28"/>
        </w:rPr>
        <w:t>5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>
        <w:rPr>
          <w:sz w:val="28"/>
          <w:szCs w:val="28"/>
        </w:rPr>
        <w:t>151,0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3,0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направлены на расходы по выплате персоналу заработной </w:t>
      </w:r>
      <w:proofErr w:type="spellStart"/>
      <w:r>
        <w:rPr>
          <w:sz w:val="28"/>
          <w:szCs w:val="28"/>
        </w:rPr>
        <w:t>платыи</w:t>
      </w:r>
      <w:proofErr w:type="spellEnd"/>
      <w:r>
        <w:rPr>
          <w:sz w:val="28"/>
          <w:szCs w:val="28"/>
        </w:rPr>
        <w:t xml:space="preserve">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 xml:space="preserve">на содержание деятельности аварийно-спасательных служб- 231,5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>
        <w:rPr>
          <w:sz w:val="28"/>
          <w:szCs w:val="28"/>
        </w:rPr>
        <w:t>4,7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Денежные средства не </w:t>
      </w:r>
      <w:r>
        <w:rPr>
          <w:sz w:val="28"/>
          <w:szCs w:val="28"/>
        </w:rPr>
        <w:lastRenderedPageBreak/>
        <w:t xml:space="preserve">освоены в сумме 120.0 тыс. руб. в связи с тем. Что весна </w:t>
      </w:r>
      <w:proofErr w:type="gramStart"/>
      <w:r>
        <w:rPr>
          <w:sz w:val="28"/>
          <w:szCs w:val="28"/>
        </w:rPr>
        <w:t>была дождливая и опашку повторно делать не было</w:t>
      </w:r>
      <w:proofErr w:type="gramEnd"/>
      <w:r>
        <w:rPr>
          <w:sz w:val="28"/>
          <w:szCs w:val="28"/>
        </w:rPr>
        <w:t xml:space="preserve"> необходимости.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3861BA" w:rsidRDefault="00C47AA4" w:rsidP="00C47AA4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 xml:space="preserve">на содержание дорог- 1 207,2 тыс. руб., что составило 86,7 тыс. руб.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 </w:t>
      </w:r>
      <w:r>
        <w:rPr>
          <w:sz w:val="28"/>
          <w:szCs w:val="28"/>
        </w:rPr>
        <w:t>24,3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>. Неисполнение дорожного фонда в сумме 184,9 тыс. руб. связано с погодными условиями, так как начало зимы было снежным.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>
        <w:rPr>
          <w:sz w:val="28"/>
          <w:szCs w:val="28"/>
        </w:rPr>
        <w:t>205,1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80%</w:t>
      </w:r>
      <w:r w:rsidRPr="00012DCA">
        <w:rPr>
          <w:sz w:val="28"/>
          <w:szCs w:val="28"/>
        </w:rPr>
        <w:t xml:space="preserve"> %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7,9 или 100% - взнос на капитальный ремонт муниципального жилого фонда. </w:t>
      </w:r>
      <w:r w:rsidRPr="00012DCA">
        <w:rPr>
          <w:sz w:val="28"/>
          <w:szCs w:val="28"/>
        </w:rPr>
        <w:t>Средства по подразделу 0502 «Коммунальное хозяйство» использованы</w:t>
      </w:r>
      <w:r>
        <w:rPr>
          <w:sz w:val="28"/>
          <w:szCs w:val="28"/>
        </w:rPr>
        <w:t xml:space="preserve"> в сумме 0,3 тыс. руб.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по подразделу 0503 «Благоустройство» при плане 247,5 тыс. руб. использованы в сумме 196,5 тыс. руб., в том числе на уличное освещение – 138,5 тыс. руб., на техническое обследование сетей наружного освещения- 2,0 тыс. руб., на приобретение электрического счетчика – 0,7 тыс. руб.;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мероприятий в области содержания мест захоронения – 10,0 тыс. руб.,  на приобретение МПЗ – 45,3 тыс. руб.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«Культура, кинематография»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1 344,9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</w:t>
      </w:r>
      <w:proofErr w:type="gramStart"/>
      <w:r w:rsidRPr="00012DCA">
        <w:rPr>
          <w:sz w:val="28"/>
          <w:szCs w:val="28"/>
        </w:rPr>
        <w:t xml:space="preserve">Удельный вес расходов по данному разделу составил </w:t>
      </w:r>
      <w:r>
        <w:rPr>
          <w:sz w:val="28"/>
          <w:szCs w:val="28"/>
        </w:rPr>
        <w:t>27,1</w:t>
      </w:r>
      <w:r w:rsidRPr="00012DCA">
        <w:rPr>
          <w:sz w:val="28"/>
          <w:szCs w:val="28"/>
        </w:rPr>
        <w:t xml:space="preserve"> % в структуре расходов бюджета по исполнению.</w:t>
      </w:r>
      <w:r>
        <w:rPr>
          <w:sz w:val="28"/>
          <w:szCs w:val="28"/>
        </w:rPr>
        <w:t>1 331,5 тыс. руб. – расходы на содержание деятельности клубных учреждений поселения, зарплата и начисления на зарплату работникам культуры, на коммунальные услуги, проведение праздничных мероприятий, 3,4 тыс. руб. – оплата имущественного налога, 9,8 тыс. руб. – расходы на коммунальные услуги работникам культуры.</w:t>
      </w:r>
      <w:proofErr w:type="gramEnd"/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766E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766EC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объеме 254,1 тыс. рублей на пенсионное обеспечение, 100 % к плановым и показателям прошлого года.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15,0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0,3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>
        <w:rPr>
          <w:sz w:val="28"/>
          <w:szCs w:val="28"/>
        </w:rPr>
        <w:t>Мирнинского</w:t>
      </w:r>
      <w:proofErr w:type="spellEnd"/>
      <w:r w:rsidR="00B769E0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Первоначально бюджет поселения был утвержден сбалансированным по доходам и расходам, уточненный план принят также сбалансированным и составлял 5 326,7 тыс. руб. по доходам и расходам.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кассового исполнения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составил 195,4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B769E0" w:rsidRDefault="00B769E0" w:rsidP="00C47AA4">
      <w:pPr>
        <w:jc w:val="both"/>
        <w:rPr>
          <w:sz w:val="28"/>
          <w:szCs w:val="28"/>
        </w:rPr>
      </w:pPr>
    </w:p>
    <w:p w:rsidR="00B769E0" w:rsidRDefault="00B769E0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Мирнинском</w:t>
      </w:r>
      <w:proofErr w:type="spellEnd"/>
      <w:r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B769E0" w:rsidRDefault="00B769E0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Всего за 2016 год исполнено назначений в объеме 4 970,8 тыс. рублей, </w:t>
      </w:r>
    </w:p>
    <w:p w:rsidR="00C47AA4" w:rsidRPr="003C75D7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93,3 %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>
        <w:rPr>
          <w:sz w:val="28"/>
          <w:szCs w:val="28"/>
        </w:rPr>
        <w:t>5 166,2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96,9</w:t>
      </w:r>
      <w:r w:rsidRPr="00012DCA">
        <w:rPr>
          <w:sz w:val="28"/>
          <w:szCs w:val="28"/>
        </w:rPr>
        <w:t xml:space="preserve"> % к плану, расходная </w:t>
      </w:r>
      <w:r>
        <w:rPr>
          <w:sz w:val="28"/>
          <w:szCs w:val="28"/>
        </w:rPr>
        <w:t>4 970,8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93,3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195,4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128">
        <w:rPr>
          <w:b/>
          <w:sz w:val="28"/>
          <w:szCs w:val="28"/>
        </w:rPr>
        <w:t>Приложение:</w:t>
      </w:r>
      <w:r w:rsidRPr="009D4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по результатам внешней проверки </w:t>
      </w:r>
      <w:r w:rsidRPr="009D45F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9D45F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9D45FA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распорядителя </w:t>
      </w:r>
      <w:r w:rsidRPr="009D45FA">
        <w:rPr>
          <w:sz w:val="28"/>
          <w:szCs w:val="28"/>
        </w:rPr>
        <w:t>бюджетных средств за 201</w:t>
      </w:r>
      <w:r>
        <w:rPr>
          <w:sz w:val="28"/>
          <w:szCs w:val="28"/>
        </w:rPr>
        <w:t>6</w:t>
      </w:r>
      <w:r w:rsidRPr="009D45FA">
        <w:rPr>
          <w:sz w:val="28"/>
          <w:szCs w:val="28"/>
        </w:rPr>
        <w:t xml:space="preserve"> год; </w:t>
      </w:r>
      <w:r w:rsidRPr="009D45FA">
        <w:rPr>
          <w:sz w:val="28"/>
          <w:szCs w:val="28"/>
        </w:rPr>
        <w:lastRenderedPageBreak/>
        <w:t>Заключение на бухгалтерскую отчетность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 </w:t>
      </w:r>
      <w:r w:rsidRPr="009D45FA">
        <w:rPr>
          <w:sz w:val="28"/>
          <w:szCs w:val="28"/>
        </w:rPr>
        <w:t>сельское поселение» за 201</w:t>
      </w:r>
      <w:r>
        <w:rPr>
          <w:sz w:val="28"/>
          <w:szCs w:val="28"/>
        </w:rPr>
        <w:t>6</w:t>
      </w:r>
      <w:r w:rsidRPr="009D45FA">
        <w:rPr>
          <w:sz w:val="28"/>
          <w:szCs w:val="28"/>
        </w:rPr>
        <w:t xml:space="preserve"> год.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769E0" w:rsidRDefault="00B769E0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6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t>Ознакомлены</w:t>
      </w:r>
      <w:proofErr w:type="gramEnd"/>
      <w:r w:rsidRPr="00012DCA">
        <w:rPr>
          <w:sz w:val="28"/>
          <w:szCs w:val="28"/>
        </w:rPr>
        <w:t>:    «_____» апреля 201</w:t>
      </w:r>
      <w:r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>
        <w:rPr>
          <w:sz w:val="28"/>
          <w:szCs w:val="28"/>
        </w:rPr>
        <w:t xml:space="preserve">              </w:t>
      </w:r>
      <w:r w:rsidRPr="00012D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В.Н.Шендрик</w:t>
      </w:r>
      <w:proofErr w:type="spellEnd"/>
      <w:r w:rsidRPr="00012DCA">
        <w:rPr>
          <w:sz w:val="28"/>
          <w:szCs w:val="28"/>
        </w:rPr>
        <w:t xml:space="preserve">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           </w:t>
      </w:r>
      <w:proofErr w:type="spellStart"/>
      <w:r>
        <w:rPr>
          <w:sz w:val="28"/>
          <w:szCs w:val="28"/>
        </w:rPr>
        <w:t>Н.А.Старченкова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E17896" w:rsidRDefault="00C47AA4" w:rsidP="00C47AA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>
        <w:rPr>
          <w:sz w:val="28"/>
          <w:szCs w:val="28"/>
        </w:rPr>
        <w:t>: «_____» апреля 2017г.</w:t>
      </w:r>
      <w:r w:rsidRPr="00E17896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FC30F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48" w:rsidRDefault="00E73048" w:rsidP="00FC30F4">
      <w:r>
        <w:separator/>
      </w:r>
    </w:p>
  </w:endnote>
  <w:endnote w:type="continuationSeparator" w:id="0">
    <w:p w:rsidR="00E73048" w:rsidRDefault="00E73048" w:rsidP="00FC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58"/>
      <w:docPartObj>
        <w:docPartGallery w:val="Page Numbers (Bottom of Page)"/>
        <w:docPartUnique/>
      </w:docPartObj>
    </w:sdtPr>
    <w:sdtContent>
      <w:p w:rsidR="00FC30F4" w:rsidRDefault="00FC30F4">
        <w:pPr>
          <w:pStyle w:val="a6"/>
          <w:jc w:val="right"/>
        </w:pPr>
      </w:p>
      <w:p w:rsidR="00FC30F4" w:rsidRDefault="005224ED">
        <w:pPr>
          <w:pStyle w:val="a6"/>
          <w:jc w:val="right"/>
        </w:pPr>
        <w:fldSimple w:instr=" PAGE   \* MERGEFORMAT ">
          <w:r w:rsidR="00412323">
            <w:rPr>
              <w:noProof/>
            </w:rPr>
            <w:t>7</w:t>
          </w:r>
        </w:fldSimple>
      </w:p>
    </w:sdtContent>
  </w:sdt>
  <w:p w:rsidR="00FC30F4" w:rsidRDefault="00FC30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48" w:rsidRDefault="00E73048" w:rsidP="00FC30F4">
      <w:r>
        <w:separator/>
      </w:r>
    </w:p>
  </w:footnote>
  <w:footnote w:type="continuationSeparator" w:id="0">
    <w:p w:rsidR="00E73048" w:rsidRDefault="00E73048" w:rsidP="00FC3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468BA"/>
    <w:rsid w:val="001A6D45"/>
    <w:rsid w:val="00274406"/>
    <w:rsid w:val="00412323"/>
    <w:rsid w:val="00427C92"/>
    <w:rsid w:val="005224ED"/>
    <w:rsid w:val="00532C99"/>
    <w:rsid w:val="00592CD2"/>
    <w:rsid w:val="006162A1"/>
    <w:rsid w:val="00647B69"/>
    <w:rsid w:val="00754019"/>
    <w:rsid w:val="00873936"/>
    <w:rsid w:val="00A215B2"/>
    <w:rsid w:val="00B4331E"/>
    <w:rsid w:val="00B769E0"/>
    <w:rsid w:val="00C47AA4"/>
    <w:rsid w:val="00E36389"/>
    <w:rsid w:val="00E72E8A"/>
    <w:rsid w:val="00E73048"/>
    <w:rsid w:val="00F11476"/>
    <w:rsid w:val="00F9254F"/>
    <w:rsid w:val="00FC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C3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3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9</cp:revision>
  <cp:lastPrinted>2017-06-09T09:33:00Z</cp:lastPrinted>
  <dcterms:created xsi:type="dcterms:W3CDTF">2017-05-24T09:34:00Z</dcterms:created>
  <dcterms:modified xsi:type="dcterms:W3CDTF">2017-04-28T13:10:00Z</dcterms:modified>
</cp:coreProperties>
</file>