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F8" w:rsidRPr="002B32BD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B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44EF8" w:rsidRPr="002B32BD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КЛЕТНЯНСКИЙ РАЙОННЫЙ СОВЕТ НАРОДНЫХ ДЕПУТАТОВ</w:t>
      </w:r>
    </w:p>
    <w:p w:rsidR="00C44EF8" w:rsidRPr="002B32BD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EF8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B32BD" w:rsidRPr="002B32BD" w:rsidRDefault="002B32BD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EF8" w:rsidRPr="002B32BD" w:rsidRDefault="00C44EF8" w:rsidP="002B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32BD"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.08.2018 г.</w:t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</w:t>
      </w:r>
      <w:r w:rsidR="002B32BD"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>38-8</w:t>
      </w:r>
    </w:p>
    <w:p w:rsidR="00C44EF8" w:rsidRDefault="00C44EF8" w:rsidP="002B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Клетня</w:t>
      </w:r>
    </w:p>
    <w:p w:rsidR="002B32BD" w:rsidRPr="002B32BD" w:rsidRDefault="002B32BD" w:rsidP="002B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9" w:type="pct"/>
        <w:tblInd w:w="-459" w:type="dxa"/>
        <w:tblLook w:val="01E0" w:firstRow="1" w:lastRow="1" w:firstColumn="1" w:lastColumn="1" w:noHBand="0" w:noVBand="0"/>
      </w:tblPr>
      <w:tblGrid>
        <w:gridCol w:w="20988"/>
      </w:tblGrid>
      <w:tr w:rsidR="00C44EF8" w:rsidRPr="002B32BD" w:rsidTr="004B275C">
        <w:trPr>
          <w:trHeight w:val="80"/>
        </w:trPr>
        <w:tc>
          <w:tcPr>
            <w:tcW w:w="5000" w:type="pct"/>
          </w:tcPr>
          <w:p w:rsidR="00C44EF8" w:rsidRPr="002B32BD" w:rsidRDefault="00C44EF8" w:rsidP="002B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C44EF8" w:rsidRPr="002B32BD" w:rsidRDefault="00C44EF8" w:rsidP="002B3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2BD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«Клетнянский муниципальный район»,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44EF8" w:rsidRPr="002B32BD" w:rsidRDefault="00C44EF8" w:rsidP="002B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BD" w:rsidRPr="002B32BD" w:rsidRDefault="00C44EF8" w:rsidP="002B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Федерального закона от 06.10.2003 г. № 131-ФЗ «Об общих принципах организации местного самоуправления в Российской Федерации», ч.4 ст.18 Федерального закона от 24.07.2007 г. № 209-ФЗ «О развитии малого и среднего предпринимательства в Российской Федерации», ч. 2.1. ст.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«Клетнянский муниципальный район», </w:t>
      </w:r>
      <w:r w:rsidR="0037445E"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F55B0" w:rsidRPr="002B32BD">
        <w:rPr>
          <w:rFonts w:ascii="Times New Roman" w:hAnsi="Times New Roman" w:cs="Times New Roman"/>
          <w:sz w:val="28"/>
          <w:szCs w:val="28"/>
        </w:rPr>
        <w:t xml:space="preserve">а также создания условий для развития малого и среднего предпринимательства на территории (наименование публично-правового образования) </w:t>
      </w:r>
    </w:p>
    <w:p w:rsidR="002F3444" w:rsidRPr="002B32BD" w:rsidRDefault="002F3444" w:rsidP="002B3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3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КЛЕТНЯНСКИЙ РАЙОННЫЙ СОВЕТ НАРОДНЫХ ДЕПУТАТОВ  </w:t>
      </w:r>
    </w:p>
    <w:p w:rsidR="002F3444" w:rsidRPr="002B32BD" w:rsidRDefault="002F3444" w:rsidP="002B32B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3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РЕШИЛ:</w:t>
      </w:r>
    </w:p>
    <w:p w:rsidR="00183480" w:rsidRPr="002B32BD" w:rsidRDefault="00183480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 xml:space="preserve">1.1. </w:t>
      </w:r>
      <w:r w:rsidR="00595BC0" w:rsidRPr="002B32BD">
        <w:rPr>
          <w:rFonts w:ascii="Times New Roman" w:hAnsi="Times New Roman" w:cs="Times New Roman"/>
          <w:sz w:val="28"/>
          <w:szCs w:val="28"/>
        </w:rPr>
        <w:t>Утвердить порядок формирования, ведения, ежегодного дополнения и опубликования перечня муниципального имущества муниципального образования «Клетнянский муниципальный район»,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F55B0" w:rsidRPr="002B32BD">
        <w:rPr>
          <w:rFonts w:ascii="Times New Roman" w:hAnsi="Times New Roman" w:cs="Times New Roman"/>
          <w:sz w:val="28"/>
          <w:szCs w:val="28"/>
        </w:rPr>
        <w:t xml:space="preserve"> (далее - Перечень) (приложение № 1).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 xml:space="preserve">1.2. </w:t>
      </w:r>
      <w:r w:rsidR="00595BC0" w:rsidRPr="002B32BD">
        <w:rPr>
          <w:rFonts w:ascii="Times New Roman" w:hAnsi="Times New Roman" w:cs="Times New Roman"/>
          <w:sz w:val="28"/>
          <w:szCs w:val="28"/>
        </w:rPr>
        <w:t>Утвердить ф</w:t>
      </w:r>
      <w:r w:rsidRPr="002B32BD">
        <w:rPr>
          <w:rFonts w:ascii="Times New Roman" w:hAnsi="Times New Roman" w:cs="Times New Roman"/>
          <w:sz w:val="28"/>
          <w:szCs w:val="28"/>
        </w:rPr>
        <w:t>орму Перечня (приложение № 2).</w:t>
      </w:r>
    </w:p>
    <w:p w:rsidR="000536A5" w:rsidRPr="002B32BD" w:rsidRDefault="000536A5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 xml:space="preserve">1.3. </w:t>
      </w:r>
      <w:r w:rsidR="000B66CB" w:rsidRPr="002B3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</w:t>
      </w:r>
      <w:r w:rsidR="007860EB"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Положение о порядке и условиях предоставления во владение и (или) пользование муниципального </w:t>
      </w:r>
      <w:r w:rsidR="007860EB" w:rsidRPr="002B32BD">
        <w:rPr>
          <w:rFonts w:ascii="Times New Roman" w:hAnsi="Times New Roman" w:cs="Times New Roman"/>
          <w:sz w:val="28"/>
          <w:szCs w:val="28"/>
        </w:rPr>
        <w:t xml:space="preserve">имущества муниципального образования «Клетнянский муниципальный район»,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0B66CB" w:rsidRPr="002B3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(приложение N 3)</w:t>
      </w:r>
      <w:r w:rsidR="007860EB" w:rsidRPr="002B3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83480" w:rsidRPr="002B32BD" w:rsidRDefault="00C44EF8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F55B0" w:rsidRPr="002B32B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95BC0" w:rsidRPr="002B32BD">
        <w:rPr>
          <w:rFonts w:ascii="Times New Roman" w:hAnsi="Times New Roman" w:cs="Times New Roman"/>
          <w:sz w:val="28"/>
          <w:szCs w:val="28"/>
        </w:rPr>
        <w:t>Администрацию Клетнянского района</w:t>
      </w:r>
      <w:r w:rsidR="004F55B0" w:rsidRPr="002B32BD">
        <w:rPr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 </w:t>
      </w:r>
      <w:r w:rsidR="00595BC0"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 «Клетнянский муниципальный район»</w:t>
      </w:r>
      <w:r w:rsidR="00595BC0" w:rsidRPr="002B32BD">
        <w:rPr>
          <w:rFonts w:ascii="Times New Roman" w:hAnsi="Times New Roman" w:cs="Times New Roman"/>
          <w:sz w:val="28"/>
          <w:szCs w:val="28"/>
        </w:rPr>
        <w:t xml:space="preserve"> </w:t>
      </w:r>
      <w:r w:rsidR="004F55B0" w:rsidRPr="002B32BD">
        <w:rPr>
          <w:rFonts w:ascii="Times New Roman" w:hAnsi="Times New Roman" w:cs="Times New Roman"/>
          <w:sz w:val="28"/>
          <w:szCs w:val="28"/>
        </w:rPr>
        <w:t>по:</w:t>
      </w:r>
    </w:p>
    <w:p w:rsidR="00183480" w:rsidRPr="002B32BD" w:rsidRDefault="00C44EF8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 xml:space="preserve">2.1. </w:t>
      </w:r>
      <w:r w:rsidR="004F55B0" w:rsidRPr="002B32BD">
        <w:rPr>
          <w:rFonts w:ascii="Times New Roman" w:hAnsi="Times New Roman" w:cs="Times New Roman"/>
          <w:sz w:val="28"/>
          <w:szCs w:val="28"/>
        </w:rPr>
        <w:t>Формированию, ведению, ежегодному дополнению, а также опубликованию Перечня.</w:t>
      </w:r>
    </w:p>
    <w:p w:rsidR="00183480" w:rsidRPr="002B32BD" w:rsidRDefault="00C44EF8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 xml:space="preserve">2.2. </w:t>
      </w:r>
      <w:r w:rsidR="004F55B0" w:rsidRPr="002B32BD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предпринимательства».</w:t>
      </w:r>
    </w:p>
    <w:p w:rsidR="00C03514" w:rsidRPr="002B32BD" w:rsidRDefault="00C03514" w:rsidP="002B32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B32BD">
        <w:rPr>
          <w:rFonts w:ascii="Times New Roman" w:hAnsi="Times New Roman" w:cs="Times New Roman"/>
          <w:sz w:val="28"/>
          <w:szCs w:val="28"/>
        </w:rPr>
        <w:t>3. Р</w:t>
      </w:r>
      <w:r w:rsidR="00D70BAF">
        <w:rPr>
          <w:rFonts w:ascii="Times New Roman" w:hAnsi="Times New Roman" w:cs="Times New Roman"/>
          <w:sz w:val="28"/>
          <w:szCs w:val="28"/>
        </w:rPr>
        <w:t>ешение Клет</w:t>
      </w:r>
      <w:r w:rsidRPr="002B32BD">
        <w:rPr>
          <w:rFonts w:ascii="Times New Roman" w:hAnsi="Times New Roman" w:cs="Times New Roman"/>
          <w:sz w:val="28"/>
          <w:szCs w:val="28"/>
        </w:rPr>
        <w:t>ня</w:t>
      </w:r>
      <w:r w:rsidR="00D70BAF">
        <w:rPr>
          <w:rFonts w:ascii="Times New Roman" w:hAnsi="Times New Roman" w:cs="Times New Roman"/>
          <w:sz w:val="28"/>
          <w:szCs w:val="28"/>
        </w:rPr>
        <w:t>н</w:t>
      </w:r>
      <w:r w:rsidRPr="002B32B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70BAF">
        <w:rPr>
          <w:rFonts w:ascii="Times New Roman" w:hAnsi="Times New Roman" w:cs="Times New Roman"/>
          <w:sz w:val="28"/>
          <w:szCs w:val="28"/>
        </w:rPr>
        <w:t>районного Совета народных депут</w:t>
      </w:r>
      <w:r w:rsidRPr="002B32BD">
        <w:rPr>
          <w:rFonts w:ascii="Times New Roman" w:hAnsi="Times New Roman" w:cs="Times New Roman"/>
          <w:sz w:val="28"/>
          <w:szCs w:val="28"/>
        </w:rPr>
        <w:t>а</w:t>
      </w:r>
      <w:r w:rsidR="00D70BAF">
        <w:rPr>
          <w:rFonts w:ascii="Times New Roman" w:hAnsi="Times New Roman" w:cs="Times New Roman"/>
          <w:sz w:val="28"/>
          <w:szCs w:val="28"/>
        </w:rPr>
        <w:t>то</w:t>
      </w:r>
      <w:r w:rsidRPr="002B32BD">
        <w:rPr>
          <w:rFonts w:ascii="Times New Roman" w:hAnsi="Times New Roman" w:cs="Times New Roman"/>
          <w:sz w:val="28"/>
          <w:szCs w:val="28"/>
        </w:rPr>
        <w:t>в от 20.05.2016 г. №18-5 «</w:t>
      </w:r>
      <w:r w:rsidRPr="002B32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 порядке формирования, ведения перечня муниципального имущества </w:t>
      </w:r>
      <w:r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 «Клетнянский муниципальный район»</w:t>
      </w:r>
      <w:r w:rsidRPr="002B32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представляемого во владение и (или) пользование субъектам малого и среднего предпринимательства, порядке и условиях предоставления во владение и (или) пользование включенного в него муниципального имущества»</w:t>
      </w:r>
      <w:r w:rsidR="00D70B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считать утратившим силу</w:t>
      </w:r>
      <w:r w:rsidRPr="002B32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0B66CB" w:rsidRPr="002B32BD" w:rsidRDefault="00C03514" w:rsidP="002B32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0B66CB"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Настоящее Решение опубликовать в сборнике муниципальных правовых актов муниципального образования «Клетнянский муниципальный район» и разместить на официальном сайте Клетнянского района. </w:t>
      </w:r>
    </w:p>
    <w:p w:rsidR="00183480" w:rsidRPr="002B32BD" w:rsidRDefault="00C03514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>5</w:t>
      </w:r>
      <w:r w:rsidR="00C44EF8" w:rsidRPr="002B32BD">
        <w:rPr>
          <w:rFonts w:ascii="Times New Roman" w:hAnsi="Times New Roman" w:cs="Times New Roman"/>
          <w:sz w:val="28"/>
          <w:szCs w:val="28"/>
        </w:rPr>
        <w:t xml:space="preserve">. </w:t>
      </w:r>
      <w:r w:rsidR="004F55B0" w:rsidRPr="002B32B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83480" w:rsidRPr="002B32BD" w:rsidRDefault="00C03514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>6</w:t>
      </w:r>
      <w:r w:rsidR="00C44EF8" w:rsidRPr="002B32BD">
        <w:rPr>
          <w:rFonts w:ascii="Times New Roman" w:hAnsi="Times New Roman" w:cs="Times New Roman"/>
          <w:sz w:val="28"/>
          <w:szCs w:val="28"/>
        </w:rPr>
        <w:t xml:space="preserve">. </w:t>
      </w:r>
      <w:r w:rsidR="004F55B0" w:rsidRPr="002B32B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595BC0" w:rsidRPr="002B32BD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Клетнянского района С.Н.Васькина</w:t>
      </w:r>
      <w:r w:rsidR="004F55B0" w:rsidRPr="002B32BD">
        <w:rPr>
          <w:rFonts w:ascii="Times New Roman" w:hAnsi="Times New Roman" w:cs="Times New Roman"/>
          <w:sz w:val="28"/>
          <w:szCs w:val="28"/>
        </w:rPr>
        <w:t>.</w:t>
      </w:r>
    </w:p>
    <w:p w:rsidR="000B66CB" w:rsidRPr="002B32BD" w:rsidRDefault="000B66CB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2BD" w:rsidRDefault="002B32BD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66CB" w:rsidRPr="002B32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Глава Клетнянского</w:t>
      </w:r>
    </w:p>
    <w:p w:rsidR="000B66CB" w:rsidRPr="002B32BD" w:rsidRDefault="000B66CB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2B32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                                                 </w:t>
      </w:r>
      <w:r w:rsidR="002B32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2B32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Н.И.Нечипоренко </w:t>
      </w:r>
    </w:p>
    <w:p w:rsidR="00183480" w:rsidRPr="002B32BD" w:rsidRDefault="00183480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C0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F8" w:rsidRPr="002B32BD" w:rsidRDefault="004F55B0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83480" w:rsidRPr="002B32BD" w:rsidRDefault="004F55B0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FE3A97" w:rsidRPr="002B32BD" w:rsidRDefault="00FE3A97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Р</w:t>
      </w:r>
      <w:r w:rsidR="004F55B0" w:rsidRPr="002B32BD">
        <w:rPr>
          <w:rFonts w:ascii="Times New Roman" w:hAnsi="Times New Roman" w:cs="Times New Roman"/>
          <w:sz w:val="24"/>
          <w:szCs w:val="24"/>
        </w:rPr>
        <w:t>ешением</w:t>
      </w:r>
      <w:r w:rsidRPr="002B32BD">
        <w:rPr>
          <w:rFonts w:ascii="Times New Roman" w:hAnsi="Times New Roman" w:cs="Times New Roman"/>
          <w:sz w:val="24"/>
          <w:szCs w:val="24"/>
        </w:rPr>
        <w:t xml:space="preserve"> Клетнянского районного</w:t>
      </w:r>
    </w:p>
    <w:p w:rsidR="00C44EF8" w:rsidRPr="002B32BD" w:rsidRDefault="00FE3A97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480" w:rsidRPr="002B32BD" w:rsidRDefault="002B32BD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О</w:t>
      </w:r>
      <w:r w:rsidR="004F55B0" w:rsidRPr="002B32BD">
        <w:rPr>
          <w:rFonts w:ascii="Times New Roman" w:hAnsi="Times New Roman" w:cs="Times New Roman"/>
          <w:sz w:val="24"/>
          <w:szCs w:val="24"/>
        </w:rPr>
        <w:t>т</w:t>
      </w:r>
      <w:r w:rsidRPr="002B32BD">
        <w:rPr>
          <w:rFonts w:ascii="Times New Roman" w:hAnsi="Times New Roman" w:cs="Times New Roman"/>
          <w:sz w:val="24"/>
          <w:szCs w:val="24"/>
        </w:rPr>
        <w:t xml:space="preserve"> 22.08.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2018 г. №</w:t>
      </w:r>
      <w:r w:rsidRPr="002B32BD">
        <w:rPr>
          <w:rFonts w:ascii="Times New Roman" w:hAnsi="Times New Roman" w:cs="Times New Roman"/>
          <w:sz w:val="24"/>
          <w:szCs w:val="24"/>
        </w:rPr>
        <w:t>38-8</w:t>
      </w:r>
    </w:p>
    <w:p w:rsidR="00595BC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F8" w:rsidRPr="002B32BD" w:rsidRDefault="00C44EF8" w:rsidP="002B3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2BD">
        <w:rPr>
          <w:rFonts w:ascii="Times New Roman" w:hAnsi="Times New Roman" w:cs="Times New Roman"/>
          <w:b/>
          <w:sz w:val="24"/>
          <w:szCs w:val="24"/>
        </w:rPr>
        <w:t>Порядка формирования, ведения, ежегодного дополнения и опубликования перечня муниципального имущества муниципального образования «Клетнянский муниципальный район»,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95BC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480" w:rsidRPr="002B32BD" w:rsidRDefault="004F55B0" w:rsidP="002B32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081F4A" w:rsidRPr="002B32BD">
        <w:rPr>
          <w:rFonts w:ascii="Times New Roman" w:hAnsi="Times New Roman" w:cs="Times New Roman"/>
          <w:sz w:val="24"/>
          <w:szCs w:val="24"/>
        </w:rPr>
        <w:t>муниципального образования «Клетнянский муниципальный район»</w:t>
      </w:r>
      <w:r w:rsidRPr="002B32BD">
        <w:rPr>
          <w:rFonts w:ascii="Times New Roman" w:hAnsi="Times New Roman" w:cs="Times New Roman"/>
          <w:sz w:val="24"/>
          <w:szCs w:val="24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субъекты малого и среднего предпринимательства).</w:t>
      </w:r>
    </w:p>
    <w:p w:rsidR="00183480" w:rsidRPr="002B32BD" w:rsidRDefault="004F55B0" w:rsidP="002B3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Цели создания и основные принципы формирования, ведения, ежегодного дополнения и опубликования Перечня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2.1.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«Клетнянский муниципальный район» </w:t>
      </w:r>
      <w:r w:rsidR="004F55B0" w:rsidRPr="002B32BD">
        <w:rPr>
          <w:rFonts w:ascii="Times New Roman" w:hAnsi="Times New Roman" w:cs="Times New Roman"/>
          <w:sz w:val="24"/>
          <w:szCs w:val="24"/>
        </w:rPr>
        <w:t>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</w:t>
      </w:r>
      <w:r w:rsidR="00183480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2.2. Формирование Перечня осуществляется в целях: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2.2.1.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Предоставления имущества, принадлежащего на праве собственности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муниципальному образованию «Клетнянский муниципальный район» </w:t>
      </w:r>
      <w:r w:rsidR="004F55B0" w:rsidRPr="002B32BD">
        <w:rPr>
          <w:rFonts w:ascii="Times New Roman" w:hAnsi="Times New Roman" w:cs="Times New Roman"/>
          <w:sz w:val="24"/>
          <w:szCs w:val="24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2.2.2.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муниципальному образованию «Клетнянский муниципальный район» </w:t>
      </w:r>
      <w:r w:rsidR="004F55B0" w:rsidRPr="002B32BD">
        <w:rPr>
          <w:rFonts w:ascii="Times New Roman" w:hAnsi="Times New Roman" w:cs="Times New Roman"/>
          <w:sz w:val="24"/>
          <w:szCs w:val="24"/>
        </w:rPr>
        <w:t>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2.2.3. </w:t>
      </w:r>
      <w:r w:rsidR="004F55B0" w:rsidRPr="002B32BD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«Клетнянский муниципальный район»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lastRenderedPageBreak/>
        <w:t xml:space="preserve">2.2.4.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Повышения эффективности управления </w:t>
      </w:r>
      <w:r w:rsidR="00081F4A" w:rsidRPr="002B32BD">
        <w:rPr>
          <w:rFonts w:ascii="Times New Roman" w:hAnsi="Times New Roman" w:cs="Times New Roman"/>
          <w:sz w:val="24"/>
          <w:szCs w:val="24"/>
        </w:rPr>
        <w:t>м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униципальным имуществом, находящимся в собственности </w:t>
      </w:r>
      <w:r w:rsidR="00081F4A" w:rsidRPr="002B32BD">
        <w:rPr>
          <w:rFonts w:ascii="Times New Roman" w:hAnsi="Times New Roman" w:cs="Times New Roman"/>
          <w:sz w:val="24"/>
          <w:szCs w:val="24"/>
        </w:rPr>
        <w:t>муниципального образования «Клетнянский муниципальный район»</w:t>
      </w:r>
      <w:r w:rsidR="004F55B0" w:rsidRPr="002B32BD">
        <w:rPr>
          <w:rFonts w:ascii="Times New Roman" w:hAnsi="Times New Roman" w:cs="Times New Roman"/>
          <w:sz w:val="24"/>
          <w:szCs w:val="24"/>
        </w:rPr>
        <w:t>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2.3. </w:t>
      </w:r>
      <w:r w:rsidR="004F55B0" w:rsidRPr="002B32BD">
        <w:rPr>
          <w:rFonts w:ascii="Times New Roman" w:hAnsi="Times New Roman" w:cs="Times New Roman"/>
          <w:sz w:val="24"/>
          <w:szCs w:val="24"/>
        </w:rPr>
        <w:t>Формирование и ведение Перечня основывается на следующих основных принципах: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2.3.1</w:t>
      </w:r>
      <w:r w:rsidR="00595BC0" w:rsidRPr="002B32BD">
        <w:rPr>
          <w:rFonts w:ascii="Times New Roman" w:hAnsi="Times New Roman" w:cs="Times New Roman"/>
          <w:sz w:val="24"/>
          <w:szCs w:val="24"/>
        </w:rPr>
        <w:t xml:space="preserve">. </w:t>
      </w:r>
      <w:r w:rsidRPr="002B32BD">
        <w:rPr>
          <w:rFonts w:ascii="Times New Roman" w:hAnsi="Times New Roman" w:cs="Times New Roman"/>
          <w:sz w:val="24"/>
          <w:szCs w:val="24"/>
        </w:rPr>
        <w:t xml:space="preserve">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2.3.2. </w:t>
      </w:r>
      <w:r w:rsidR="004F55B0" w:rsidRPr="002B32BD">
        <w:rPr>
          <w:rFonts w:ascii="Times New Roman" w:hAnsi="Times New Roman" w:cs="Times New Roman"/>
          <w:sz w:val="24"/>
          <w:szCs w:val="24"/>
        </w:rPr>
        <w:t>Открытость и доступность сведений об имуществе в Перечне.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2.3.3.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«Клетнянский муниципальный район»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 обеспечению взаимодействия исполнительных органов власти </w:t>
      </w:r>
      <w:r w:rsidR="00081F4A" w:rsidRPr="002B32BD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с территориальным органом Росимущества в </w:t>
      </w:r>
      <w:r w:rsidR="00081F4A" w:rsidRPr="002B32BD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3E066F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2.3.4. </w:t>
      </w:r>
      <w:r w:rsidR="004F55B0" w:rsidRPr="002B32BD">
        <w:rPr>
          <w:rFonts w:ascii="Times New Roman" w:hAnsi="Times New Roman" w:cs="Times New Roman"/>
          <w:sz w:val="24"/>
          <w:szCs w:val="24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2.4. </w:t>
      </w:r>
      <w:r w:rsidR="004F55B0" w:rsidRPr="002B32BD">
        <w:rPr>
          <w:rFonts w:ascii="Times New Roman" w:hAnsi="Times New Roman" w:cs="Times New Roman"/>
          <w:sz w:val="24"/>
          <w:szCs w:val="24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.среднего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 26.07.2006 № </w:t>
      </w:r>
      <w:r w:rsidR="00081F4A" w:rsidRPr="002B32BD">
        <w:rPr>
          <w:rFonts w:ascii="Times New Roman" w:hAnsi="Times New Roman" w:cs="Times New Roman"/>
          <w:sz w:val="24"/>
          <w:szCs w:val="24"/>
        </w:rPr>
        <w:t>135</w:t>
      </w:r>
      <w:r w:rsidRPr="002B32BD">
        <w:rPr>
          <w:rFonts w:ascii="Times New Roman" w:hAnsi="Times New Roman" w:cs="Times New Roman"/>
          <w:sz w:val="24"/>
          <w:szCs w:val="24"/>
        </w:rPr>
        <w:t>-ФЗ «О защите конкуренции».</w:t>
      </w:r>
    </w:p>
    <w:p w:rsidR="00183480" w:rsidRPr="002B32BD" w:rsidRDefault="004F55B0" w:rsidP="002B3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Формирование, ведение и ежегодное дополнение Перечня</w:t>
      </w:r>
    </w:p>
    <w:p w:rsidR="00723918" w:rsidRPr="002B32BD" w:rsidRDefault="00723918" w:rsidP="002B32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80" w:rsidRPr="002B32BD" w:rsidRDefault="004F55B0" w:rsidP="002B32B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Перечень, изменения и ежегодное дополнение в него утверждаются решением уполномоченного органа </w:t>
      </w:r>
      <w:r w:rsidR="00081F4A" w:rsidRPr="002B32BD">
        <w:rPr>
          <w:rFonts w:ascii="Times New Roman" w:hAnsi="Times New Roman" w:cs="Times New Roman"/>
          <w:sz w:val="24"/>
          <w:szCs w:val="24"/>
        </w:rPr>
        <w:t>муниципального образования «Клетнянский муниципальный район» - постановлением администрации Клетнянского района</w:t>
      </w:r>
      <w:r w:rsidRPr="002B32BD">
        <w:rPr>
          <w:rFonts w:ascii="Times New Roman" w:hAnsi="Times New Roman" w:cs="Times New Roman"/>
          <w:sz w:val="24"/>
          <w:szCs w:val="24"/>
        </w:rPr>
        <w:t>.</w:t>
      </w:r>
    </w:p>
    <w:p w:rsidR="00183480" w:rsidRPr="002B32BD" w:rsidRDefault="004F55B0" w:rsidP="002B32B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Перечень формируется в виде информационной базы данных, содержащей объекты учета.</w:t>
      </w:r>
    </w:p>
    <w:p w:rsidR="00183480" w:rsidRPr="002B32BD" w:rsidRDefault="004F55B0" w:rsidP="002B32B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Ведение Перечня осуществляется уполномоченным органом в электронной форме.</w:t>
      </w:r>
    </w:p>
    <w:p w:rsidR="00183480" w:rsidRPr="002B32BD" w:rsidRDefault="004F55B0" w:rsidP="002B32B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081F4A" w:rsidRPr="002B32BD">
        <w:rPr>
          <w:rFonts w:ascii="Times New Roman" w:hAnsi="Times New Roman" w:cs="Times New Roman"/>
          <w:sz w:val="24"/>
          <w:szCs w:val="24"/>
        </w:rPr>
        <w:t>Администрацией Клетнянского района</w:t>
      </w:r>
      <w:r w:rsidRPr="002B32BD">
        <w:rPr>
          <w:rFonts w:ascii="Times New Roman" w:hAnsi="Times New Roman" w:cs="Times New Roman"/>
          <w:sz w:val="24"/>
          <w:szCs w:val="24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83480" w:rsidRPr="002B32BD" w:rsidRDefault="004F55B0" w:rsidP="002B32B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В перечень вносятся сведения об имуществе, соответствующем следующим критериям:</w:t>
      </w:r>
    </w:p>
    <w:p w:rsidR="00183480" w:rsidRPr="002B32BD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Имущество свободно от прав третьих лиц (за исключением права хозяйственного ведения, права оперативного управления, а также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предпринимательства).</w:t>
      </w:r>
    </w:p>
    <w:p w:rsidR="00183480" w:rsidRPr="002B32BD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183480" w:rsidRPr="002B32BD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lastRenderedPageBreak/>
        <w:t>Имущество не является объектом религиозного назначения.</w:t>
      </w:r>
    </w:p>
    <w:p w:rsidR="00183480" w:rsidRPr="002B32BD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Имущество не является объектом незавершенного строительства</w:t>
      </w:r>
    </w:p>
    <w:p w:rsidR="00183480" w:rsidRPr="002B32BD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В отношении имущества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«Клетнянский муниципальный район» </w:t>
      </w:r>
      <w:r w:rsidRPr="002B32BD">
        <w:rPr>
          <w:rFonts w:ascii="Times New Roman" w:hAnsi="Times New Roman" w:cs="Times New Roman"/>
          <w:sz w:val="24"/>
          <w:szCs w:val="24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183480" w:rsidRPr="002B32BD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Имущество не признано аварийным и подлежащим сносу.</w:t>
      </w:r>
    </w:p>
    <w:p w:rsidR="00183480" w:rsidRPr="002B32BD" w:rsidRDefault="00723918" w:rsidP="002B3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3.5.7.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Имущество не относится к жилому фонду.</w:t>
      </w:r>
    </w:p>
    <w:p w:rsidR="00183480" w:rsidRPr="002B32BD" w:rsidRDefault="004F55B0" w:rsidP="002B3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3.6. Виды имущества, включаемые в Перечень: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3.6.1. </w:t>
      </w:r>
      <w:r w:rsidR="004F55B0" w:rsidRPr="002B32BD">
        <w:rPr>
          <w:rFonts w:ascii="Times New Roman" w:hAnsi="Times New Roman" w:cs="Times New Roman"/>
          <w:sz w:val="24"/>
          <w:szCs w:val="24"/>
        </w:rPr>
        <w:t>Оборудование, машины, механизмы, установки, транспортные средства, инвентарь, инструменты, пригодные к эксплуатации по назначен</w:t>
      </w:r>
      <w:r w:rsidR="00081F4A" w:rsidRPr="002B32BD">
        <w:rPr>
          <w:rFonts w:ascii="Times New Roman" w:hAnsi="Times New Roman" w:cs="Times New Roman"/>
          <w:sz w:val="24"/>
          <w:szCs w:val="24"/>
        </w:rPr>
        <w:t>ию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с учетом их технического </w:t>
      </w:r>
      <w:r w:rsidR="00723918" w:rsidRPr="002B32BD">
        <w:rPr>
          <w:rFonts w:ascii="Times New Roman" w:hAnsi="Times New Roman" w:cs="Times New Roman"/>
          <w:sz w:val="24"/>
          <w:szCs w:val="24"/>
        </w:rPr>
        <w:t xml:space="preserve">  </w:t>
      </w:r>
      <w:r w:rsidR="004F55B0" w:rsidRPr="002B32BD">
        <w:rPr>
          <w:rFonts w:ascii="Times New Roman" w:hAnsi="Times New Roman" w:cs="Times New Roman"/>
          <w:sz w:val="24"/>
          <w:szCs w:val="24"/>
        </w:rPr>
        <w:t>состояния и морального износа.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3.6.2. </w:t>
      </w:r>
      <w:r w:rsidR="004F55B0" w:rsidRPr="002B32BD"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3.6.4. </w:t>
      </w:r>
      <w:r w:rsidR="004F55B0" w:rsidRPr="002B32BD">
        <w:rPr>
          <w:rFonts w:ascii="Times New Roman" w:hAnsi="Times New Roman" w:cs="Times New Roman"/>
          <w:sz w:val="24"/>
          <w:szCs w:val="24"/>
        </w:rPr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081F4A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 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3.6.5.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3.6.6.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Инвестиционные площадки.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3.7.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«Клетнянский муниципальный район»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на основе предложений исполнительных органов </w:t>
      </w:r>
      <w:r w:rsidR="000536A5" w:rsidRPr="002B32BD">
        <w:rPr>
          <w:rFonts w:ascii="Times New Roman" w:hAnsi="Times New Roman" w:cs="Times New Roman"/>
          <w:sz w:val="24"/>
          <w:szCs w:val="24"/>
        </w:rPr>
        <w:t>муниципального образования «Клетнянский муниципальный район»</w:t>
      </w:r>
      <w:r w:rsidR="004F55B0" w:rsidRPr="002B32BD">
        <w:rPr>
          <w:rFonts w:ascii="Times New Roman" w:hAnsi="Times New Roman" w:cs="Times New Roman"/>
          <w:sz w:val="24"/>
          <w:szCs w:val="24"/>
        </w:rPr>
        <w:t>, коллегиального органа по обеспечен</w:t>
      </w:r>
      <w:r w:rsidRPr="002B32BD">
        <w:rPr>
          <w:rFonts w:ascii="Times New Roman" w:hAnsi="Times New Roman" w:cs="Times New Roman"/>
          <w:sz w:val="24"/>
          <w:szCs w:val="24"/>
        </w:rPr>
        <w:t>ию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взаимодействия исполнительных</w:t>
      </w:r>
      <w:r w:rsidR="00183480" w:rsidRPr="002B32BD">
        <w:rPr>
          <w:rFonts w:ascii="Times New Roman" w:hAnsi="Times New Roman" w:cs="Times New Roman"/>
          <w:sz w:val="24"/>
          <w:szCs w:val="24"/>
        </w:rPr>
        <w:t xml:space="preserve"> о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рганов государственной власти с территориальным органом Росимущества в </w:t>
      </w:r>
      <w:r w:rsidR="000536A5" w:rsidRPr="002B32BD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3.8. </w:t>
      </w:r>
      <w:r w:rsidR="004F55B0" w:rsidRPr="002B32BD">
        <w:rPr>
          <w:rFonts w:ascii="Times New Roman" w:hAnsi="Times New Roman" w:cs="Times New Roman"/>
          <w:sz w:val="24"/>
          <w:szCs w:val="24"/>
        </w:rPr>
        <w:t>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3.8.1.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подготовке проекта нормативного правового акта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«Клетнянский муниципальный район» </w:t>
      </w:r>
      <w:r w:rsidR="004F55B0" w:rsidRPr="002B32BD">
        <w:rPr>
          <w:rFonts w:ascii="Times New Roman" w:hAnsi="Times New Roman" w:cs="Times New Roman"/>
          <w:sz w:val="24"/>
          <w:szCs w:val="24"/>
        </w:rPr>
        <w:t>о включении сведений об имуществе, в отношении которого поступило предложение, в Перечень;'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3.8.2.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подготовке проекта нормативного правового акта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«Клетнянский муниципальный район» </w:t>
      </w:r>
      <w:r w:rsidR="004F55B0" w:rsidRPr="002B32BD">
        <w:rPr>
          <w:rFonts w:ascii="Times New Roman" w:hAnsi="Times New Roman" w:cs="Times New Roman"/>
          <w:sz w:val="24"/>
          <w:szCs w:val="24"/>
        </w:rPr>
        <w:t>об исключении сведений об имуществе, в отношении которого поступило предложение, из Перечня;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3.8.3. </w:t>
      </w:r>
      <w:r w:rsidR="004F55B0" w:rsidRPr="002B32BD">
        <w:rPr>
          <w:rFonts w:ascii="Times New Roman" w:hAnsi="Times New Roman" w:cs="Times New Roman"/>
          <w:sz w:val="24"/>
          <w:szCs w:val="24"/>
        </w:rPr>
        <w:t>Об отказе в учете предложений.</w:t>
      </w:r>
      <w:r w:rsidR="004F55B0" w:rsidRPr="002B32BD">
        <w:rPr>
          <w:rFonts w:ascii="Times New Roman" w:hAnsi="Times New Roman" w:cs="Times New Roman"/>
          <w:sz w:val="24"/>
          <w:szCs w:val="24"/>
        </w:rPr>
        <w:tab/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3.9.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«Клетнянский муниципальный район»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со дня принятия уполномоченным органом </w:t>
      </w:r>
      <w:r w:rsidR="000536A5" w:rsidRPr="002B32BD">
        <w:rPr>
          <w:rFonts w:ascii="Times New Roman" w:hAnsi="Times New Roman" w:cs="Times New Roman"/>
          <w:sz w:val="24"/>
          <w:szCs w:val="24"/>
        </w:rPr>
        <w:t>муниципального образования «Клетнянский муниципальный район» соот</w:t>
      </w:r>
      <w:r w:rsidR="004F55B0" w:rsidRPr="002B32BD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3.10. </w:t>
      </w:r>
      <w:r w:rsidR="004F55B0" w:rsidRPr="002B32BD">
        <w:rPr>
          <w:rFonts w:ascii="Times New Roman" w:hAnsi="Times New Roman" w:cs="Times New Roman"/>
          <w:sz w:val="24"/>
          <w:szCs w:val="24"/>
        </w:rPr>
        <w:t>Решение об отказе в учете предложения о включении имущества в Перечень принимается в следующих случаях: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lastRenderedPageBreak/>
        <w:t xml:space="preserve">3.10.1.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Имущество не соответствует критериям, установленным пунктом 3.5 настоящего Порядка.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3.10.2. </w:t>
      </w:r>
      <w:r w:rsidR="004F55B0" w:rsidRPr="002B32BD">
        <w:rPr>
          <w:rFonts w:ascii="Times New Roman" w:hAnsi="Times New Roman" w:cs="Times New Roman"/>
          <w:sz w:val="24"/>
          <w:szCs w:val="24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3.10.3.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3.11. </w:t>
      </w:r>
      <w:r w:rsidR="004F55B0" w:rsidRPr="002B32BD">
        <w:rPr>
          <w:rFonts w:ascii="Times New Roman" w:hAnsi="Times New Roman" w:cs="Times New Roman"/>
          <w:sz w:val="24"/>
          <w:szCs w:val="24"/>
        </w:rPr>
        <w:t>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  <w:r w:rsidR="004F55B0" w:rsidRPr="002B32BD">
        <w:rPr>
          <w:rFonts w:ascii="Times New Roman" w:hAnsi="Times New Roman" w:cs="Times New Roman"/>
          <w:sz w:val="24"/>
          <w:szCs w:val="24"/>
        </w:rPr>
        <w:tab/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Сведения о муниципальном имуществе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«Клетнянский муниципальный район» </w:t>
      </w:r>
      <w:r w:rsidR="004F55B0" w:rsidRPr="002B32BD">
        <w:rPr>
          <w:rFonts w:ascii="Times New Roman" w:hAnsi="Times New Roman" w:cs="Times New Roman"/>
          <w:sz w:val="24"/>
          <w:szCs w:val="24"/>
        </w:rPr>
        <w:t>могут быть исключены из Перечня, если: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3.12.1.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В течение 2 лет со дня включения сведений о муниципальном имуществе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«Клетнянский муниципальный район» </w:t>
      </w:r>
      <w:r w:rsidR="004F55B0" w:rsidRPr="002B32BD">
        <w:rPr>
          <w:rFonts w:ascii="Times New Roman" w:hAnsi="Times New Roman" w:cs="Times New Roman"/>
          <w:sz w:val="24"/>
          <w:szCs w:val="24"/>
        </w:rPr>
        <w:t>в Перечень в отношении такого имущества от субъектов малого и среднего предпринимательства не поступило: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- ни одной заявки на участие в аукционе (конкурсе) направо заключения договора, предусматривающего переход прав владения и (или) пользования;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135-ФЭ «О защите конкуренции».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3.12.2. </w:t>
      </w:r>
      <w:r w:rsidR="004F55B0" w:rsidRPr="002B32BD">
        <w:rPr>
          <w:rFonts w:ascii="Times New Roman" w:hAnsi="Times New Roman" w:cs="Times New Roman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3.12.3. </w:t>
      </w:r>
      <w:r w:rsidR="004F55B0" w:rsidRPr="002B32BD">
        <w:rPr>
          <w:rFonts w:ascii="Times New Roman" w:hAnsi="Times New Roman" w:cs="Times New Roman"/>
          <w:sz w:val="24"/>
          <w:szCs w:val="24"/>
        </w:rPr>
        <w:t>Отсутствует согласие со стороны субъекта малого и среднего предпринимательства, арендующего имущество.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3.12.4.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«Клетнянский муниципальный район» </w:t>
      </w:r>
      <w:r w:rsidR="004F55B0" w:rsidRPr="002B32BD">
        <w:rPr>
          <w:rFonts w:ascii="Times New Roman" w:hAnsi="Times New Roman" w:cs="Times New Roman"/>
          <w:sz w:val="24"/>
          <w:szCs w:val="24"/>
        </w:rPr>
        <w:t>на имущество прекращено по решению суда или в ином установленном законом порядке.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183480" w:rsidRPr="002B32BD" w:rsidRDefault="004F55B0" w:rsidP="002B32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Опубликование Перечня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Перечень и внесенные в него изменения подлежат:</w:t>
      </w:r>
    </w:p>
    <w:p w:rsidR="00183480" w:rsidRPr="002B32BD" w:rsidRDefault="004F55B0" w:rsidP="002B32B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Обязательному опубликованию в средствах массовой информации в течение 10 рабочих дней со дня утверждения.</w:t>
      </w:r>
    </w:p>
    <w:p w:rsidR="00183480" w:rsidRPr="002B32BD" w:rsidRDefault="004F55B0" w:rsidP="002B32B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183480" w:rsidRPr="002B32BD" w:rsidRDefault="004F55B0" w:rsidP="002B32B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A17BA" w:rsidRPr="002B32BD" w:rsidRDefault="000A17BA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A97" w:rsidRPr="002B32BD" w:rsidRDefault="00FE3A97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B66CB" w:rsidRPr="002B32BD">
        <w:rPr>
          <w:rFonts w:ascii="Times New Roman" w:hAnsi="Times New Roman" w:cs="Times New Roman"/>
          <w:sz w:val="24"/>
          <w:szCs w:val="24"/>
        </w:rPr>
        <w:t>2</w:t>
      </w:r>
    </w:p>
    <w:p w:rsidR="00FE3A97" w:rsidRPr="002B32BD" w:rsidRDefault="00FE3A97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FE3A97" w:rsidRPr="002B32BD" w:rsidRDefault="00FE3A97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Решением Клетнянского районного</w:t>
      </w:r>
    </w:p>
    <w:p w:rsidR="00FE3A97" w:rsidRPr="002B32BD" w:rsidRDefault="00FE3A97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FE3A97" w:rsidRPr="002B32BD" w:rsidRDefault="002B32BD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О</w:t>
      </w:r>
      <w:r w:rsidR="00FE3A97" w:rsidRPr="002B32BD">
        <w:rPr>
          <w:rFonts w:ascii="Times New Roman" w:hAnsi="Times New Roman" w:cs="Times New Roman"/>
          <w:sz w:val="24"/>
          <w:szCs w:val="24"/>
        </w:rPr>
        <w:t>т</w:t>
      </w:r>
      <w:r w:rsidRPr="002B32BD">
        <w:rPr>
          <w:rFonts w:ascii="Times New Roman" w:hAnsi="Times New Roman" w:cs="Times New Roman"/>
          <w:sz w:val="24"/>
          <w:szCs w:val="24"/>
        </w:rPr>
        <w:t xml:space="preserve"> 22.08</w:t>
      </w:r>
      <w:r w:rsidR="00FE3A97" w:rsidRPr="002B32BD">
        <w:rPr>
          <w:rFonts w:ascii="Times New Roman" w:hAnsi="Times New Roman" w:cs="Times New Roman"/>
          <w:sz w:val="24"/>
          <w:szCs w:val="24"/>
        </w:rPr>
        <w:t xml:space="preserve"> 2018 г. №</w:t>
      </w:r>
      <w:r w:rsidRPr="002B32BD">
        <w:rPr>
          <w:rFonts w:ascii="Times New Roman" w:hAnsi="Times New Roman" w:cs="Times New Roman"/>
          <w:sz w:val="24"/>
          <w:szCs w:val="24"/>
        </w:rPr>
        <w:t xml:space="preserve"> 38-8</w:t>
      </w:r>
    </w:p>
    <w:p w:rsidR="00FE3A97" w:rsidRPr="002B32BD" w:rsidRDefault="00FE3A97" w:rsidP="002B3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F4A" w:rsidRPr="002B32BD" w:rsidRDefault="00081F4A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081F4A" w:rsidRPr="002B32BD" w:rsidRDefault="00081F4A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муниципального имущества </w:t>
      </w:r>
      <w:r w:rsidRPr="002B32B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«Клетнянский муниципальный район»</w:t>
      </w:r>
      <w:r w:rsidRPr="002B32B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r w:rsidRPr="002B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подлежащего передаче </w:t>
      </w:r>
      <w:r w:rsidRPr="002B32B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представляемого во владение и (или) пользование субъектам малого и среднего предпринимательства </w:t>
      </w:r>
    </w:p>
    <w:p w:rsidR="00081F4A" w:rsidRPr="002B32BD" w:rsidRDefault="00081F4A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Pr="002B3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  </w:t>
      </w:r>
      <w:r w:rsidRPr="002B32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081F4A" w:rsidRPr="002B32BD" w:rsidRDefault="00081F4A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628"/>
        <w:gridCol w:w="993"/>
        <w:gridCol w:w="1276"/>
        <w:gridCol w:w="992"/>
        <w:gridCol w:w="851"/>
        <w:gridCol w:w="992"/>
        <w:gridCol w:w="992"/>
        <w:gridCol w:w="1005"/>
        <w:gridCol w:w="980"/>
        <w:gridCol w:w="566"/>
      </w:tblGrid>
      <w:tr w:rsidR="000A17BA" w:rsidRPr="002B32BD" w:rsidTr="002270E2">
        <w:tc>
          <w:tcPr>
            <w:tcW w:w="501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28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993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Идентификационные характеристики</w:t>
            </w:r>
          </w:p>
        </w:tc>
        <w:tc>
          <w:tcPr>
            <w:tcW w:w="1276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объекта недвижимости (месторасположение имущества)</w:t>
            </w:r>
          </w:p>
        </w:tc>
        <w:tc>
          <w:tcPr>
            <w:tcW w:w="992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Правообладатель имущества</w:t>
            </w:r>
          </w:p>
        </w:tc>
        <w:tc>
          <w:tcPr>
            <w:tcW w:w="851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 кв.м.)</w:t>
            </w:r>
          </w:p>
        </w:tc>
        <w:tc>
          <w:tcPr>
            <w:tcW w:w="992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Целевое использование имущества</w:t>
            </w:r>
          </w:p>
        </w:tc>
        <w:tc>
          <w:tcPr>
            <w:tcW w:w="992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арендатора ИНН/КПП, ОГРН</w:t>
            </w:r>
          </w:p>
        </w:tc>
        <w:tc>
          <w:tcPr>
            <w:tcW w:w="1005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и дата договора аренды, срок договора</w:t>
            </w:r>
          </w:p>
        </w:tc>
        <w:tc>
          <w:tcPr>
            <w:tcW w:w="980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включения (исключения) объекта (наименование, дата и номер документа)</w:t>
            </w:r>
          </w:p>
        </w:tc>
        <w:tc>
          <w:tcPr>
            <w:tcW w:w="566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A17BA" w:rsidRPr="002B32BD" w:rsidTr="002270E2">
        <w:tc>
          <w:tcPr>
            <w:tcW w:w="501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A17BA" w:rsidRPr="002B32BD" w:rsidTr="002270E2">
        <w:tc>
          <w:tcPr>
            <w:tcW w:w="501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0A17BA" w:rsidRPr="002B32BD" w:rsidRDefault="000A17BA" w:rsidP="002B3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7BA" w:rsidRPr="002B32BD" w:rsidRDefault="000A17BA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6CB" w:rsidRPr="002B32BD" w:rsidRDefault="000B66CB" w:rsidP="002B32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6CB" w:rsidRPr="002B32BD" w:rsidRDefault="000B66CB" w:rsidP="002B3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3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Приложение №3  </w:t>
      </w:r>
    </w:p>
    <w:p w:rsidR="000B66CB" w:rsidRPr="002B32BD" w:rsidRDefault="000B66CB" w:rsidP="002B32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:rsidR="000B66CB" w:rsidRPr="002B32BD" w:rsidRDefault="000B66CB" w:rsidP="002B32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32BD">
        <w:rPr>
          <w:rFonts w:ascii="Times New Roman" w:eastAsia="Calibri" w:hAnsi="Times New Roman" w:cs="Times New Roman"/>
          <w:sz w:val="24"/>
          <w:szCs w:val="24"/>
        </w:rPr>
        <w:t xml:space="preserve">Клетнянского районного </w:t>
      </w:r>
    </w:p>
    <w:p w:rsidR="000B66CB" w:rsidRPr="002B32BD" w:rsidRDefault="000B66CB" w:rsidP="002B32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32BD">
        <w:rPr>
          <w:rFonts w:ascii="Times New Roman" w:eastAsia="Calibri" w:hAnsi="Times New Roman" w:cs="Times New Roman"/>
          <w:sz w:val="24"/>
          <w:szCs w:val="24"/>
        </w:rPr>
        <w:t>Совета народных депутатов</w:t>
      </w:r>
    </w:p>
    <w:p w:rsidR="000B66CB" w:rsidRPr="002B32BD" w:rsidRDefault="002B32BD" w:rsidP="002B32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32BD">
        <w:rPr>
          <w:rFonts w:ascii="Times New Roman" w:eastAsia="Calibri" w:hAnsi="Times New Roman" w:cs="Times New Roman"/>
          <w:sz w:val="24"/>
          <w:szCs w:val="24"/>
        </w:rPr>
        <w:t>О</w:t>
      </w:r>
      <w:r w:rsidR="000B66CB" w:rsidRPr="002B32BD">
        <w:rPr>
          <w:rFonts w:ascii="Times New Roman" w:eastAsia="Calibri" w:hAnsi="Times New Roman" w:cs="Times New Roman"/>
          <w:sz w:val="24"/>
          <w:szCs w:val="24"/>
        </w:rPr>
        <w:t>т</w:t>
      </w:r>
      <w:r w:rsidRPr="002B32BD">
        <w:rPr>
          <w:rFonts w:ascii="Times New Roman" w:eastAsia="Calibri" w:hAnsi="Times New Roman" w:cs="Times New Roman"/>
          <w:sz w:val="24"/>
          <w:szCs w:val="24"/>
        </w:rPr>
        <w:t xml:space="preserve"> 22.08</w:t>
      </w:r>
      <w:r w:rsidR="000B66CB" w:rsidRPr="002B32BD">
        <w:rPr>
          <w:rFonts w:ascii="Times New Roman" w:eastAsia="Calibri" w:hAnsi="Times New Roman" w:cs="Times New Roman"/>
          <w:sz w:val="24"/>
          <w:szCs w:val="24"/>
        </w:rPr>
        <w:t>.201</w:t>
      </w:r>
      <w:r w:rsidR="00C03514" w:rsidRPr="002B32BD">
        <w:rPr>
          <w:rFonts w:ascii="Times New Roman" w:eastAsia="Calibri" w:hAnsi="Times New Roman" w:cs="Times New Roman"/>
          <w:sz w:val="24"/>
          <w:szCs w:val="24"/>
        </w:rPr>
        <w:t>8</w:t>
      </w:r>
      <w:r w:rsidR="000B66CB" w:rsidRPr="002B32BD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C03514" w:rsidRPr="002B32B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2B32BD">
        <w:rPr>
          <w:rFonts w:ascii="Times New Roman" w:eastAsia="Calibri" w:hAnsi="Times New Roman" w:cs="Times New Roman"/>
          <w:sz w:val="24"/>
          <w:szCs w:val="24"/>
        </w:rPr>
        <w:t xml:space="preserve"> 38-8</w:t>
      </w:r>
    </w:p>
    <w:p w:rsidR="000B66CB" w:rsidRPr="002B32BD" w:rsidRDefault="000B66CB" w:rsidP="002B32B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7860EB" w:rsidRPr="002B32BD" w:rsidRDefault="000B66CB" w:rsidP="002B3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2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Положение о порядке и условиях предоставления во владение и (или) пользование муниципального </w:t>
      </w:r>
      <w:r w:rsidR="007860EB" w:rsidRPr="002B32BD">
        <w:rPr>
          <w:rFonts w:ascii="Times New Roman" w:hAnsi="Times New Roman" w:cs="Times New Roman"/>
          <w:b/>
          <w:sz w:val="24"/>
          <w:szCs w:val="24"/>
        </w:rPr>
        <w:t>имущества муниципального образования «Клетнянский муниципальный район»,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B66CB" w:rsidRPr="002B32BD" w:rsidRDefault="000B66CB" w:rsidP="002B32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2B32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br/>
        <w:t>I. Общие положения</w:t>
      </w:r>
    </w:p>
    <w:p w:rsidR="000B66CB" w:rsidRPr="002B32BD" w:rsidRDefault="000B66CB" w:rsidP="002B32B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B66CB" w:rsidRPr="002B32BD" w:rsidRDefault="000B66CB" w:rsidP="002B32B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Настоящее Положение разработано в соответствии с </w:t>
      </w:r>
      <w:hyperlink r:id="rId8" w:history="1">
        <w:r w:rsidRPr="002B32BD">
          <w:rPr>
            <w:rFonts w:ascii="Times New Roman" w:eastAsia="Calibri" w:hAnsi="Times New Roman" w:cs="Times New Roman"/>
            <w:color w:val="000000" w:themeColor="text1"/>
            <w:spacing w:val="2"/>
            <w:sz w:val="24"/>
            <w:szCs w:val="24"/>
            <w:shd w:val="clear" w:color="auto" w:fill="FFFFFF"/>
          </w:rPr>
          <w:t>Федеральным законом от 26.07.2006 N 135-ФЗ "О защите конкуренции"</w:t>
        </w:r>
      </w:hyperlink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 </w:t>
      </w:r>
      <w:hyperlink r:id="rId9" w:history="1">
        <w:r w:rsidRPr="002B32BD">
          <w:rPr>
            <w:rFonts w:ascii="Times New Roman" w:eastAsia="Calibri" w:hAnsi="Times New Roman" w:cs="Times New Roman"/>
            <w:color w:val="000000" w:themeColor="text1"/>
            <w:spacing w:val="2"/>
            <w:sz w:val="24"/>
            <w:szCs w:val="24"/>
            <w:shd w:val="clear" w:color="auto" w:fill="FFFFFF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 и определяет порядок и условия предоставления во владение и (или) пользование муниципального имущества из перечня муниципального имущества </w:t>
      </w:r>
      <w:r w:rsidRPr="002B3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образования «Клетнянский муниципальный район»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0B66CB" w:rsidRPr="002B32BD" w:rsidRDefault="000B66CB" w:rsidP="002B32B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Органом, уполномоченным на предоставление имущества, включенного в перечень, является Администрация Клетнянского района (далее - Уполномоченный орган)</w:t>
      </w:r>
      <w:r w:rsidR="007860EB"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0B66CB" w:rsidRPr="002B32BD" w:rsidRDefault="000B66CB" w:rsidP="002B32B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 xml:space="preserve">Муниципальное имущество </w:t>
      </w:r>
      <w:r w:rsidRPr="002B3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образования «Клетнянский муниципальный район»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включенное в перечень, предоставляется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во владение и (или) пользование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соблюдением требований, установленных </w:t>
      </w:r>
      <w:hyperlink r:id="rId10" w:history="1">
        <w:r w:rsidRPr="002B32B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0B66CB" w:rsidRPr="002B32BD" w:rsidRDefault="000B66CB" w:rsidP="002B32B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Заключение договора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униципального имущества </w:t>
      </w:r>
      <w:r w:rsidRPr="002B3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образования «Клетнянский муниципальный район»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включенного в перечень, осуществляется:</w:t>
      </w:r>
    </w:p>
    <w:p w:rsidR="000B66CB" w:rsidRPr="002B32BD" w:rsidRDefault="000B66CB" w:rsidP="002B32B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а) по результатам торгов (конкурса, аукциона) на право заключения договора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во владения и (или) пользования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B66CB" w:rsidRPr="002B32BD" w:rsidRDefault="000B66CB" w:rsidP="002B32B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б) без проведения торгов субъектам малого и среднего предпринимательства в форме предоставления имущества в виде муниципальной преференции с предварительным получением согласия антимонопольного органа в порядке, установленном главой 5 </w:t>
      </w:r>
      <w:hyperlink r:id="rId11" w:history="1">
        <w:r w:rsidRPr="002B32B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Федерального закона "О защите конкуренции"</w:t>
        </w:r>
      </w:hyperlink>
      <w:r w:rsidRPr="002B3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B66CB" w:rsidRPr="002B32BD" w:rsidRDefault="000B66CB" w:rsidP="002B32B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B66CB" w:rsidRPr="002B32BD" w:rsidRDefault="000B66CB" w:rsidP="002B32B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II. Перечень документов, представляемых в Уполномоченный орган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</w:p>
    <w:p w:rsidR="000B66CB" w:rsidRPr="002B32BD" w:rsidRDefault="000B66CB" w:rsidP="002B32B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или организации), представляют в Уполномоченный орган заявление с приложением следующих документов: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копии учредительных документов;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копию свидетельства о постановке на учет в налоговом органе (ИНН);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справку о средней численности работников за предшествующий календарный год, определяемой в соответствии с частью 6 статьи 4 Закона о поддержке предпринимательства, подписанную руководителем и заверенную печатью юридического лица (при наличии);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 (при наличии);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документ, подтверждающий полномочия лица, подписавшего заявление;</w:t>
      </w:r>
    </w:p>
    <w:p w:rsidR="007860E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доверенность представителя (в случае представления документов доверенным лицом).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Документы, предусмотренные абзацами третьим - пятым настоящего пункта, запрашиваются уполномоченным органом в рамках межведомственного взаимодействия у государственного органа, в распоряжении которого они находятся, либо представляются субъектами или организациями по желанию.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5.1. В случае отсутствия волеизъявления субъектов малого и среднего предпринимательства либо организаций, образующих инфраструктуру поддержки субъектов малого и среднего предпринимательства, о государственной регистрации заключенного ими договора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пользования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собственной инициативе (в случае когда такая регистрация требуется по закону),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Уполномоченный орган в течение 15 рабочих дней со дня подписания договора.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 Индивидуальные предприниматели, являющиеся субъектами или организациями, представляют в Уполномоченный орган заявление с приложением следующих документов: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копию свидетельства о государственной регистрации предпринимателя;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копию свидетельства о постановке на учет в налоговом органе (ИНН);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справку о средней численности работников за предшествующий календарный год, определяемой в соответствии с частью 6 статьи 4 Закона о поддержке предпринимательства, подписанную руководителем и заверенную печатью юридического лица (при наличии);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календарный год, подписанную руководителем и главным бухгалтером и заверенную печатью юридического лица (при наличии);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доверенность представителя (в случае предоставления документов доверенным лицом).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Документы, предусмотренные абзацами вторым - четвертым настоящего пункта, запрашиваются уполномоченным органом в рамках межведомственного взаимодействия у государственного органа, в распоряжении которого они находятся, либо представляются индивидуальными предпринимателями, являющимися субъектами или организациями, по желанию.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6.1. В заявлениях, предусмотренных пунктами 5 и 6 настоящего Положения, субъектами или организациями указывается информация о намерении обращения ими по собственной инициативе с заявлением о государственной регистрации заключенного ими договора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пользования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собственной инициативе (в случае когда такая регистрация требуется по закону)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III. Порядок предоставления имущества во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пользования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субъектам малого и среднего предпринимательства при заключении договоров о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владении и (или) пользовании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имуществом на новый срок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 По истечении срока действия договора аренды, имущество по которому было предоставлено в виде государственной преференции, заключение с субъектом малого или среднего предпринимательства договора аренды на новый срок осуществляется в соответствии с частью 9 статьи 17.1 </w:t>
      </w:r>
      <w:hyperlink r:id="rId12" w:history="1">
        <w:r w:rsidRPr="002B32B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Федерального закона "О защите конкуренции"</w:t>
        </w:r>
      </w:hyperlink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8. Субъект малого или среднего предпринимательства, заинтересованный в заключении договора аренды имущества на новый срок, предоставляет в Уполномоченный орган заявление с указанием срока предоставления имущества во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е. К заявлению прилагаются документы, предусмотренные пунктами 5, 6 настоящего Положения.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9. Заявление регистрируется Уполномоченным органом в день поступления, на заявлении проставляется отметка о дате поступления заявления.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10. Уполномоченный орган в течение семи календарных дней со дня получения документов, оформляет решение о предоставлении имущества во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е на новый срок, готовит и направляет субъекту малого или среднего предпринимательства почтовым отправлением проект договора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для подписания либо принимает решение об отказе в предоставлении имущества с указанием причин отказа.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11. Решение об отказе в предоставлении имущества во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на новый срок принимается Уполномоченным органом в случаях, предусмотренных частью 10 статьи 17.1 </w:t>
      </w:r>
      <w:hyperlink r:id="rId13" w:history="1">
        <w:r w:rsidRPr="002B32B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Федерального закона "О защите конкуренции"</w:t>
        </w:r>
      </w:hyperlink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12. Уполномоченный орган в течение семи календарных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IV. Порядок предоставления имущества во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в порядке оказания субъектам малого и среднего предпринимательства муниципальной преференции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13. Право заключить договор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имуществом, включенным в перечень, без проведения торгов имеют субъекты малого или среднего предпринимательства в случае, указанном в подпункте "б" пункта 4 настоящего Положения.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14. Субъект малого или среднего предпринимательства, заинтересованный в предоставлении имущества в порядке оказания муниципальной преференции, представляет в Уполномоченный орган заявление о предоставлении имущества в аренду в порядке оказания муниципальной преференции, в котором указывает право на основании которого он просит представить имущество, наименование имущества, целевое назначение и срок, на который предоставляется имущество.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К заявлению прилагаются документы, предусмотренные пунктами 5, 6 настоящего Положения, и 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документы, предусмотренные пунктами 2 - 5 части 1 статьи 20  </w:t>
      </w:r>
      <w:hyperlink r:id="rId14" w:history="1">
        <w:r w:rsidRPr="002B32B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Федерального закона "О защите конкуренции"</w:t>
        </w:r>
      </w:hyperlink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Документы, предусмотренные абзацами третьим - пятым пункта 5 и абзацами вторым - четвертым пункта 6, запрашиваются уполномоченным органом в рамках межведомственного взаимодействия у государственного органа, в распоряжении которого они находятся, либо представляются субъектами малого или среднего предпринимательства по желанию.</w:t>
      </w:r>
    </w:p>
    <w:p w:rsidR="007860E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15. Заявление с прилагаемыми документами, указанными в пункте 16 настоящего Положения, регистрируется Уполномоченным органом в день поступления, на заявлении проставляется отметка о дате поступления заявления.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16. Уполномоченный орган в течение семи календарных дней со дня получения документов,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</w:t>
      </w:r>
      <w:hyperlink r:id="rId15" w:history="1">
        <w:r w:rsidRPr="002B32B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Федерального закона "О защите конкуренции"</w:t>
        </w:r>
      </w:hyperlink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в антимонопольный орган для получения согласия.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17. В случае удовлетворения заявления антимонопольным органом Уполномоченный орган в течение семи календарных дней со дня получения Уполномоченным органом копии решения антимонопольного органа оформляет решение о предоставлении имущества в аренду в порядке оказания муниципальной преференции, после чего обеспечивает, в установленные федеральным законодательством порядке и сроки, проведение оценки рыночной стоимости имущества и права на заключение договора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 имуществом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18. В течение пяти календарных дней со дня получения отчета оценщика Уполномоченный орган готовит и направляет субъекту малого или среднего предпринимательства почтовым отправлением проект договора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для подписания.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19. Решение об отказе в предоставлении имущества во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в виде муниципальной преференции принимается Уполномоченным органом по следующим основаниям: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а) субъект, заинтересованный в предоставлении имущества во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е, не является субъектом малого или среднего предпринимательства;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б) субъектом малого или среднего предпринимательства не представлены документы, представление которых обязательно в соответствии с пунктами 6, 7, 16 настоящего Положения;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в) 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г) имущество ранее предоставлено другому субъекту малого или среднего предпринимательства.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20.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Уполномоченный орган, на основании решения антимонопольного органа, в течение семи календарных дней со дня получения Уполномоченным органом копии решения антимонопольного органа принимает решение об отказе в предоставлении имущества во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в виде муниципальной преференции.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21. В течение пяти календарных дней со дня принятия решения об отказе в предоставлении имущества во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в виде муниципальной преференции Уполномоченный орган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V. Порядок предоставления имущества во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на торгах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22. Право заключить договор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имуществом на торгах в случае, указанном в подпункте "а" пункта 4 настоящего Положения, включенного в перечень, имеют 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23. Основанием для предоставления имущества во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на торгах является решение Уполномоченного органа о выставлении на торги имущества: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а) 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б) в отношении которого Уполномоченным органом принято решение об отказе в его предоставлении субъекту малого или среднего предпринимательства, владеющему и пользующемуся данным имуществом, без проведения торгов на новый срок;</w:t>
      </w:r>
    </w:p>
    <w:p w:rsidR="007860E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в) в отношении которого истек срок действия договора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заключенного ранее с субъектом малого или среднего предпринимательства, и со стороны последнего не подано заявление о перезаключении договора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пользования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 новый срок;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г) в отношении которого Уполномоченным органом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д) в отношении которого в Уполномоченный орган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24. При предоставлении имущества во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е на торгах (конкурсах, аукционах) Уполномоченный орган осуществляет полномочия организатора торгов (конкурсов, аукционов) на право заключения договоров во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 имуществом.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25. Организатор торгов проводит торги по продаже права на заключение договора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имуществом в порядке и сроки, установленные федеральным законодательством.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VI. Условия предоставления и использования имущества</w:t>
      </w:r>
    </w:p>
    <w:p w:rsidR="000B66CB" w:rsidRPr="002B32BD" w:rsidRDefault="000B66CB" w:rsidP="002B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26. Имущество, включенное в перечень, предоставляется во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Если имущество может быть использовано по различному целевому назначению, то при предоставлении его во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указывается целевое назначение, указанное в заявлении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27.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имущества является существенным условием договора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и в случае его нарушения Уполномоченный орган расторгает договор </w:t>
      </w:r>
      <w:r w:rsidRPr="002B32B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</w:t>
      </w:r>
      <w:r w:rsidRPr="002B32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0B66CB" w:rsidRPr="002B32BD" w:rsidRDefault="000B66CB" w:rsidP="002B3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66CB" w:rsidRPr="002B32BD" w:rsidRDefault="000B66CB" w:rsidP="002B32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5BC0" w:rsidRPr="002B32BD" w:rsidRDefault="00595BC0" w:rsidP="002B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A1586" w:rsidRPr="002B32BD" w:rsidRDefault="00BA20CB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1586" w:rsidRPr="002B32BD" w:rsidSect="002B32BD">
      <w:pgSz w:w="11909" w:h="16838"/>
      <w:pgMar w:top="709" w:right="710" w:bottom="56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CB" w:rsidRDefault="00BA20CB" w:rsidP="00C03514">
      <w:pPr>
        <w:spacing w:after="0" w:line="240" w:lineRule="auto"/>
      </w:pPr>
      <w:r>
        <w:separator/>
      </w:r>
    </w:p>
  </w:endnote>
  <w:endnote w:type="continuationSeparator" w:id="0">
    <w:p w:rsidR="00BA20CB" w:rsidRDefault="00BA20CB" w:rsidP="00C0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CB" w:rsidRDefault="00BA20CB" w:rsidP="00C03514">
      <w:pPr>
        <w:spacing w:after="0" w:line="240" w:lineRule="auto"/>
      </w:pPr>
      <w:r>
        <w:separator/>
      </w:r>
    </w:p>
  </w:footnote>
  <w:footnote w:type="continuationSeparator" w:id="0">
    <w:p w:rsidR="00BA20CB" w:rsidRDefault="00BA20CB" w:rsidP="00C0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3100"/>
    <w:multiLevelType w:val="hybridMultilevel"/>
    <w:tmpl w:val="557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5BD6"/>
    <w:multiLevelType w:val="hybridMultilevel"/>
    <w:tmpl w:val="DC043508"/>
    <w:lvl w:ilvl="0" w:tplc="89CA93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C0A"/>
    <w:multiLevelType w:val="multilevel"/>
    <w:tmpl w:val="0A7EC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78"/>
    <w:rsid w:val="00047E02"/>
    <w:rsid w:val="000536A5"/>
    <w:rsid w:val="00081F4A"/>
    <w:rsid w:val="000834A7"/>
    <w:rsid w:val="000A17BA"/>
    <w:rsid w:val="000B66CB"/>
    <w:rsid w:val="000D0C6A"/>
    <w:rsid w:val="00143F2A"/>
    <w:rsid w:val="00183480"/>
    <w:rsid w:val="001D141F"/>
    <w:rsid w:val="002270E2"/>
    <w:rsid w:val="002B32BD"/>
    <w:rsid w:val="002F3444"/>
    <w:rsid w:val="0037445E"/>
    <w:rsid w:val="003B043C"/>
    <w:rsid w:val="003B5FCB"/>
    <w:rsid w:val="003E066F"/>
    <w:rsid w:val="00416861"/>
    <w:rsid w:val="00474D47"/>
    <w:rsid w:val="004F55B0"/>
    <w:rsid w:val="005349E9"/>
    <w:rsid w:val="00553E4E"/>
    <w:rsid w:val="00595BC0"/>
    <w:rsid w:val="006B4F0A"/>
    <w:rsid w:val="006F4B2A"/>
    <w:rsid w:val="00723918"/>
    <w:rsid w:val="007860EB"/>
    <w:rsid w:val="0079457D"/>
    <w:rsid w:val="007A5325"/>
    <w:rsid w:val="007D0487"/>
    <w:rsid w:val="008668E0"/>
    <w:rsid w:val="009052D7"/>
    <w:rsid w:val="00A452ED"/>
    <w:rsid w:val="00B1515F"/>
    <w:rsid w:val="00B44E75"/>
    <w:rsid w:val="00B60E5C"/>
    <w:rsid w:val="00BA20CB"/>
    <w:rsid w:val="00BB73D4"/>
    <w:rsid w:val="00BF4F78"/>
    <w:rsid w:val="00C03514"/>
    <w:rsid w:val="00C44EF8"/>
    <w:rsid w:val="00D70BAF"/>
    <w:rsid w:val="00D9555C"/>
    <w:rsid w:val="00F55FF2"/>
    <w:rsid w:val="00FC6309"/>
    <w:rsid w:val="00FD3417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4CF6E-D66A-4621-9DC6-EA5948E2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C0"/>
    <w:pPr>
      <w:ind w:left="720"/>
      <w:contextualSpacing/>
    </w:pPr>
  </w:style>
  <w:style w:type="paragraph" w:styleId="a4">
    <w:name w:val="No Spacing"/>
    <w:uiPriority w:val="1"/>
    <w:qFormat/>
    <w:rsid w:val="00595BC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0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514"/>
  </w:style>
  <w:style w:type="paragraph" w:styleId="a7">
    <w:name w:val="footer"/>
    <w:basedOn w:val="a"/>
    <w:link w:val="a8"/>
    <w:uiPriority w:val="99"/>
    <w:unhideWhenUsed/>
    <w:rsid w:val="00C0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2330E-05A5-41E8-AD1A-D40ACF2B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5373</Words>
  <Characters>30629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2018-08-17T11:32:00Z</cp:lastPrinted>
  <dcterms:created xsi:type="dcterms:W3CDTF">2018-11-21T12:42:00Z</dcterms:created>
  <dcterms:modified xsi:type="dcterms:W3CDTF">2018-11-21T12:42:00Z</dcterms:modified>
</cp:coreProperties>
</file>