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9B" w:rsidRDefault="007C2E9B" w:rsidP="007C2E9B">
      <w:pPr>
        <w:shd w:val="clear" w:color="auto" w:fill="FFFFFF"/>
        <w:ind w:left="2851"/>
      </w:pPr>
      <w:r>
        <w:rPr>
          <w:b/>
          <w:bCs/>
          <w:color w:val="000000"/>
          <w:spacing w:val="-2"/>
        </w:rPr>
        <w:t>РОССИЙСКАЯ ФЕДЕРАЦИЯ</w:t>
      </w:r>
    </w:p>
    <w:p w:rsidR="007C2E9B" w:rsidRDefault="007C2E9B" w:rsidP="007C2E9B">
      <w:pPr>
        <w:shd w:val="clear" w:color="auto" w:fill="FFFFFF"/>
        <w:spacing w:line="295" w:lineRule="exact"/>
        <w:ind w:left="3233" w:right="1382" w:hanging="1591"/>
      </w:pPr>
      <w:r>
        <w:rPr>
          <w:b/>
          <w:bCs/>
          <w:color w:val="000000"/>
          <w:spacing w:val="-3"/>
        </w:rPr>
        <w:t xml:space="preserve">АДМИНИСТРАЦИЯ КЛЕТНЯНСКОГО РАЙОНА </w:t>
      </w:r>
      <w:r>
        <w:rPr>
          <w:b/>
          <w:bCs/>
          <w:color w:val="000000"/>
          <w:spacing w:val="-2"/>
        </w:rPr>
        <w:t>БРЯНСКОЙ ОБЛАСТИ</w:t>
      </w:r>
    </w:p>
    <w:p w:rsidR="007C2E9B" w:rsidRDefault="007C2E9B" w:rsidP="008414C5">
      <w:pPr>
        <w:shd w:val="clear" w:color="auto" w:fill="FFFFFF"/>
        <w:spacing w:before="281"/>
        <w:ind w:left="29"/>
        <w:jc w:val="center"/>
        <w:rPr>
          <w:b/>
          <w:bCs/>
          <w:color w:val="000000"/>
          <w:spacing w:val="-4"/>
        </w:rPr>
      </w:pPr>
      <w:r w:rsidRPr="00EF2E97">
        <w:rPr>
          <w:b/>
          <w:bCs/>
          <w:color w:val="000000"/>
          <w:spacing w:val="-4"/>
        </w:rPr>
        <w:t>РАСПОРЯЖЕНИЕ</w:t>
      </w:r>
    </w:p>
    <w:p w:rsidR="00895C3A" w:rsidRPr="008414C5" w:rsidRDefault="00895C3A" w:rsidP="008414C5">
      <w:pPr>
        <w:shd w:val="clear" w:color="auto" w:fill="FFFFFF"/>
        <w:spacing w:before="281"/>
        <w:ind w:left="29"/>
        <w:jc w:val="center"/>
        <w:rPr>
          <w:b/>
          <w:bCs/>
          <w:color w:val="000000"/>
          <w:spacing w:val="-4"/>
        </w:rPr>
      </w:pPr>
    </w:p>
    <w:p w:rsidR="007C2E9B" w:rsidRPr="00895C3A" w:rsidRDefault="007C2E9B" w:rsidP="007C2E9B">
      <w:pPr>
        <w:shd w:val="clear" w:color="auto" w:fill="FFFFFF"/>
        <w:ind w:left="29"/>
        <w:rPr>
          <w:bCs/>
          <w:color w:val="000000"/>
          <w:spacing w:val="-4"/>
        </w:rPr>
      </w:pPr>
      <w:r w:rsidRPr="00895C3A">
        <w:rPr>
          <w:bCs/>
          <w:color w:val="000000"/>
          <w:spacing w:val="-4"/>
        </w:rPr>
        <w:t xml:space="preserve">От   26.03.2020 г.    №  </w:t>
      </w:r>
      <w:r w:rsidR="0075294A">
        <w:rPr>
          <w:bCs/>
          <w:color w:val="000000"/>
          <w:spacing w:val="-4"/>
        </w:rPr>
        <w:t>152-р</w:t>
      </w:r>
    </w:p>
    <w:p w:rsidR="007C2E9B" w:rsidRPr="00895C3A" w:rsidRDefault="007C2E9B" w:rsidP="007C2E9B">
      <w:pPr>
        <w:shd w:val="clear" w:color="auto" w:fill="FFFFFF"/>
        <w:ind w:left="29"/>
        <w:rPr>
          <w:bCs/>
          <w:color w:val="000000"/>
          <w:spacing w:val="-4"/>
        </w:rPr>
      </w:pPr>
      <w:r w:rsidRPr="00895C3A">
        <w:rPr>
          <w:bCs/>
          <w:color w:val="000000"/>
          <w:spacing w:val="-4"/>
        </w:rPr>
        <w:t>п. Клетня</w:t>
      </w:r>
    </w:p>
    <w:p w:rsidR="00E9121E" w:rsidRDefault="00E9121E" w:rsidP="00E9121E">
      <w:pPr>
        <w:ind w:firstLine="851"/>
      </w:pPr>
    </w:p>
    <w:p w:rsidR="00E9121E" w:rsidRPr="00895C3A" w:rsidRDefault="00E9121E" w:rsidP="00E9121E">
      <w:pPr>
        <w:ind w:right="4958"/>
        <w:jc w:val="both"/>
        <w:rPr>
          <w:sz w:val="25"/>
          <w:szCs w:val="25"/>
        </w:rPr>
      </w:pPr>
      <w:bookmarkStart w:id="0" w:name="bookmark0"/>
      <w:r w:rsidRPr="00895C3A">
        <w:rPr>
          <w:rStyle w:val="11"/>
          <w:rFonts w:eastAsia="Calibri"/>
          <w:b w:val="0"/>
          <w:bCs w:val="0"/>
          <w:color w:val="000000"/>
        </w:rPr>
        <w:t xml:space="preserve">О начале нерестового периода </w:t>
      </w:r>
      <w:bookmarkEnd w:id="0"/>
      <w:r w:rsidRPr="00895C3A">
        <w:rPr>
          <w:sz w:val="25"/>
          <w:szCs w:val="25"/>
        </w:rPr>
        <w:t>на водных объект</w:t>
      </w:r>
      <w:r w:rsidR="00CE07C2" w:rsidRPr="00895C3A">
        <w:rPr>
          <w:sz w:val="25"/>
          <w:szCs w:val="25"/>
        </w:rPr>
        <w:t>ах, расположенных на территории</w:t>
      </w:r>
      <w:r w:rsidRPr="00895C3A">
        <w:rPr>
          <w:sz w:val="25"/>
          <w:szCs w:val="25"/>
        </w:rPr>
        <w:t xml:space="preserve">    Клетня</w:t>
      </w:r>
      <w:r w:rsidR="00CE07C2" w:rsidRPr="00895C3A">
        <w:rPr>
          <w:sz w:val="25"/>
          <w:szCs w:val="25"/>
        </w:rPr>
        <w:t>н</w:t>
      </w:r>
      <w:r w:rsidRPr="00895C3A">
        <w:rPr>
          <w:sz w:val="25"/>
          <w:szCs w:val="25"/>
        </w:rPr>
        <w:t xml:space="preserve">ского        района </w:t>
      </w:r>
    </w:p>
    <w:p w:rsidR="00B91734" w:rsidRPr="00895C3A" w:rsidRDefault="0032637F">
      <w:pPr>
        <w:rPr>
          <w:sz w:val="25"/>
          <w:szCs w:val="25"/>
        </w:rPr>
      </w:pPr>
      <w:r w:rsidRPr="00895C3A">
        <w:rPr>
          <w:sz w:val="25"/>
          <w:szCs w:val="25"/>
        </w:rPr>
        <w:t>в 2020</w:t>
      </w:r>
      <w:r w:rsidR="00E9121E" w:rsidRPr="00895C3A">
        <w:rPr>
          <w:sz w:val="25"/>
          <w:szCs w:val="25"/>
        </w:rPr>
        <w:t xml:space="preserve"> году.</w:t>
      </w:r>
    </w:p>
    <w:p w:rsidR="00E9121E" w:rsidRDefault="00E9121E"/>
    <w:p w:rsidR="00E9121E" w:rsidRDefault="00E9121E">
      <w:r>
        <w:t xml:space="preserve">   </w:t>
      </w:r>
    </w:p>
    <w:p w:rsidR="00AF0F51" w:rsidRDefault="00E9121E" w:rsidP="00AF0F51">
      <w:pPr>
        <w:jc w:val="both"/>
      </w:pPr>
      <w:r>
        <w:t xml:space="preserve">    </w:t>
      </w:r>
      <w:r w:rsidR="00AF0F51">
        <w:t xml:space="preserve">   </w:t>
      </w:r>
      <w:r>
        <w:t>Во исполнени</w:t>
      </w:r>
      <w:r w:rsidR="00CE07C2">
        <w:t>е</w:t>
      </w:r>
      <w:r>
        <w:t xml:space="preserve">  Водного кодекса Российской Федерации  от 03.06.2006 № 74-ФЗ</w:t>
      </w:r>
      <w:r w:rsidR="00AF0F51">
        <w:t xml:space="preserve"> «Водоохранные зоны и прибрежные защитные полосы», Правил рыбоводства для Волжко-Каспийского  рыбохозяйственного бассейна, утвержденных Приказом Минсельхоза России от 18.11.2014г.  № 453,  зарегистрированных в Минюсте России 08.12.2014 года, с целью сохранности и увеличения поголовья всех видов рыб, обитающих в водоемах Клетня</w:t>
      </w:r>
      <w:r w:rsidR="003D5057">
        <w:t>н</w:t>
      </w:r>
      <w:r w:rsidR="00AF0F51">
        <w:t>ского района:</w:t>
      </w:r>
    </w:p>
    <w:p w:rsidR="00AF0F51" w:rsidRDefault="00931014" w:rsidP="00AF0F51">
      <w:pPr>
        <w:jc w:val="both"/>
      </w:pPr>
      <w:r>
        <w:t xml:space="preserve">         </w:t>
      </w:r>
      <w:r w:rsidR="005314FC">
        <w:t>1.  Ввести запретные сроки (</w:t>
      </w:r>
      <w:r w:rsidR="00AF0F51">
        <w:t>периоды) добычи (вылова) водных биоресурсов</w:t>
      </w:r>
      <w:r>
        <w:t>:</w:t>
      </w:r>
    </w:p>
    <w:p w:rsidR="00931014" w:rsidRDefault="00931014" w:rsidP="00AF0F51">
      <w:pPr>
        <w:jc w:val="both"/>
      </w:pPr>
      <w:r>
        <w:t xml:space="preserve">  - с 1 апреля по 10 июня </w:t>
      </w:r>
      <w:r w:rsidR="00031606">
        <w:t xml:space="preserve">2020 года </w:t>
      </w:r>
      <w:r>
        <w:t>– всеми орудиями добычи</w:t>
      </w:r>
      <w:r w:rsidR="00A64C31">
        <w:t xml:space="preserve"> (</w:t>
      </w:r>
      <w:r>
        <w:t>вылова), за исключением одной поплавочной  или донной удочки с берега с общим количеством крючков не более 2 штук на орудиях добычи (вылова), у одного гражданина вне мест нереста;</w:t>
      </w:r>
    </w:p>
    <w:p w:rsidR="00931014" w:rsidRDefault="00031606" w:rsidP="00AF0F51">
      <w:pPr>
        <w:jc w:val="both"/>
      </w:pPr>
      <w:r>
        <w:t xml:space="preserve">  -  с 1 октября  2020</w:t>
      </w:r>
      <w:r w:rsidR="00931014">
        <w:t xml:space="preserve"> г.</w:t>
      </w:r>
      <w:r w:rsidR="00400655">
        <w:t xml:space="preserve"> по 30 июня</w:t>
      </w:r>
      <w:r>
        <w:t xml:space="preserve"> 2021</w:t>
      </w:r>
      <w:r w:rsidR="0065298A">
        <w:t xml:space="preserve"> г – раков;</w:t>
      </w:r>
    </w:p>
    <w:p w:rsidR="0065298A" w:rsidRDefault="0065298A" w:rsidP="0065298A">
      <w:pPr>
        <w:ind w:left="708" w:hanging="708"/>
        <w:jc w:val="both"/>
      </w:pPr>
      <w:r>
        <w:t xml:space="preserve">  -  с 1 октября  2020 г. по 30 апреля 2021 г </w:t>
      </w:r>
      <w:r w:rsidR="0024289B">
        <w:t>–</w:t>
      </w:r>
      <w:r>
        <w:t xml:space="preserve"> </w:t>
      </w:r>
      <w:r w:rsidR="0024289B">
        <w:t>на зимовальных ямах.</w:t>
      </w:r>
    </w:p>
    <w:p w:rsidR="00931014" w:rsidRDefault="00931014" w:rsidP="00AF0F51">
      <w:pPr>
        <w:jc w:val="both"/>
      </w:pPr>
    </w:p>
    <w:p w:rsidR="00931014" w:rsidRDefault="00931014" w:rsidP="00AF0F51">
      <w:pPr>
        <w:jc w:val="both"/>
      </w:pPr>
      <w:r>
        <w:t xml:space="preserve">        2.   Утвердить </w:t>
      </w:r>
      <w:r w:rsidR="0059166D">
        <w:t xml:space="preserve"> суточные нормы и виды биоресурсов, допускаемых пр</w:t>
      </w:r>
      <w:r w:rsidR="008414C5">
        <w:t>и добыче в нерестовый период  (</w:t>
      </w:r>
      <w:r w:rsidR="0059166D">
        <w:t>п</w:t>
      </w:r>
      <w:r>
        <w:t>риложение № 1 к данному распоряжению</w:t>
      </w:r>
      <w:r w:rsidR="0059166D">
        <w:t>)</w:t>
      </w:r>
      <w:r>
        <w:t>.</w:t>
      </w:r>
    </w:p>
    <w:p w:rsidR="00931014" w:rsidRDefault="00931014" w:rsidP="00AF0F51">
      <w:pPr>
        <w:jc w:val="both"/>
      </w:pPr>
      <w:r>
        <w:t xml:space="preserve">       </w:t>
      </w:r>
      <w:r w:rsidR="007439BE">
        <w:t xml:space="preserve"> </w:t>
      </w:r>
      <w:r>
        <w:t xml:space="preserve"> 3.   </w:t>
      </w:r>
      <w:r w:rsidR="007439BE">
        <w:t xml:space="preserve">Информацию данного </w:t>
      </w:r>
      <w:r>
        <w:t xml:space="preserve"> распоряжение </w:t>
      </w:r>
      <w:r w:rsidR="007439BE">
        <w:t xml:space="preserve">обнародовать путем размещения </w:t>
      </w:r>
      <w:r>
        <w:t xml:space="preserve"> на </w:t>
      </w:r>
      <w:r w:rsidR="007439BE">
        <w:t>официальном интернет-сайте администрации Клетня</w:t>
      </w:r>
      <w:r w:rsidR="008414C5">
        <w:t>н</w:t>
      </w:r>
      <w:r w:rsidR="007439BE">
        <w:t>ского района.</w:t>
      </w:r>
    </w:p>
    <w:p w:rsidR="007439BE" w:rsidRDefault="007439BE" w:rsidP="00AF0F51">
      <w:pPr>
        <w:jc w:val="both"/>
      </w:pPr>
      <w:r>
        <w:t xml:space="preserve">        4. Ответственность  за исполнение данного распоряжения возложить на первого заместителя главы администрации Клетнянского района С.Н. Васькина.</w:t>
      </w:r>
    </w:p>
    <w:p w:rsidR="007439BE" w:rsidRDefault="007439BE" w:rsidP="007439BE"/>
    <w:p w:rsidR="007439BE" w:rsidRPr="007439BE" w:rsidRDefault="007439BE" w:rsidP="007439BE">
      <w:pPr>
        <w:rPr>
          <w:b/>
        </w:rPr>
      </w:pPr>
      <w:r w:rsidRPr="007439BE">
        <w:rPr>
          <w:b/>
        </w:rPr>
        <w:t>Глава администрации</w:t>
      </w:r>
    </w:p>
    <w:p w:rsidR="007439BE" w:rsidRPr="007439BE" w:rsidRDefault="007439BE" w:rsidP="007439BE">
      <w:pPr>
        <w:tabs>
          <w:tab w:val="left" w:pos="6510"/>
        </w:tabs>
        <w:rPr>
          <w:b/>
        </w:rPr>
      </w:pPr>
      <w:r w:rsidRPr="007439BE">
        <w:rPr>
          <w:b/>
        </w:rPr>
        <w:t>Клетнянского района</w:t>
      </w:r>
      <w:r w:rsidRPr="007439BE">
        <w:rPr>
          <w:b/>
        </w:rPr>
        <w:tab/>
        <w:t xml:space="preserve">              А.</w:t>
      </w:r>
      <w:r w:rsidR="00DB29D1">
        <w:rPr>
          <w:b/>
        </w:rPr>
        <w:t xml:space="preserve"> </w:t>
      </w:r>
      <w:r w:rsidRPr="007439BE">
        <w:rPr>
          <w:b/>
        </w:rPr>
        <w:t>А. Лось</w:t>
      </w:r>
    </w:p>
    <w:p w:rsidR="007439BE" w:rsidRPr="007439BE" w:rsidRDefault="007439BE" w:rsidP="007439BE">
      <w:pPr>
        <w:rPr>
          <w:b/>
        </w:rPr>
      </w:pPr>
    </w:p>
    <w:p w:rsidR="005F165C" w:rsidRDefault="005F165C" w:rsidP="00E5272F">
      <w:pPr>
        <w:tabs>
          <w:tab w:val="left" w:pos="5895"/>
        </w:tabs>
        <w:rPr>
          <w:sz w:val="24"/>
          <w:szCs w:val="24"/>
        </w:rPr>
      </w:pPr>
    </w:p>
    <w:p w:rsidR="005F165C" w:rsidRDefault="005F165C" w:rsidP="00E5272F">
      <w:pPr>
        <w:tabs>
          <w:tab w:val="left" w:pos="5895"/>
        </w:tabs>
        <w:rPr>
          <w:sz w:val="24"/>
          <w:szCs w:val="24"/>
        </w:rPr>
      </w:pPr>
    </w:p>
    <w:p w:rsidR="005F165C" w:rsidRDefault="005F165C" w:rsidP="00E5272F">
      <w:pPr>
        <w:tabs>
          <w:tab w:val="left" w:pos="5895"/>
        </w:tabs>
        <w:rPr>
          <w:sz w:val="24"/>
          <w:szCs w:val="24"/>
        </w:rPr>
      </w:pPr>
    </w:p>
    <w:p w:rsidR="005F165C" w:rsidRDefault="005F165C" w:rsidP="00E5272F">
      <w:pPr>
        <w:tabs>
          <w:tab w:val="left" w:pos="5895"/>
        </w:tabs>
        <w:rPr>
          <w:sz w:val="24"/>
          <w:szCs w:val="24"/>
        </w:rPr>
      </w:pPr>
    </w:p>
    <w:p w:rsidR="005F165C" w:rsidRDefault="005F165C" w:rsidP="00E5272F">
      <w:pPr>
        <w:tabs>
          <w:tab w:val="left" w:pos="5895"/>
        </w:tabs>
        <w:rPr>
          <w:sz w:val="24"/>
          <w:szCs w:val="24"/>
        </w:rPr>
      </w:pPr>
    </w:p>
    <w:p w:rsidR="005F165C" w:rsidRDefault="005F165C" w:rsidP="00E5272F">
      <w:pPr>
        <w:tabs>
          <w:tab w:val="left" w:pos="5895"/>
        </w:tabs>
        <w:rPr>
          <w:sz w:val="24"/>
          <w:szCs w:val="24"/>
        </w:rPr>
      </w:pPr>
    </w:p>
    <w:p w:rsidR="005F165C" w:rsidRDefault="005F165C" w:rsidP="00E5272F">
      <w:pPr>
        <w:tabs>
          <w:tab w:val="left" w:pos="5895"/>
        </w:tabs>
        <w:rPr>
          <w:sz w:val="24"/>
          <w:szCs w:val="24"/>
        </w:rPr>
      </w:pPr>
    </w:p>
    <w:p w:rsidR="005F165C" w:rsidRDefault="005F165C" w:rsidP="00E5272F">
      <w:pPr>
        <w:tabs>
          <w:tab w:val="left" w:pos="5895"/>
        </w:tabs>
        <w:rPr>
          <w:sz w:val="24"/>
          <w:szCs w:val="24"/>
        </w:rPr>
      </w:pPr>
    </w:p>
    <w:p w:rsidR="00C614BF" w:rsidRDefault="00E5272F" w:rsidP="00E5272F">
      <w:pPr>
        <w:tabs>
          <w:tab w:val="left" w:pos="5895"/>
        </w:tabs>
        <w:rPr>
          <w:b/>
        </w:rPr>
      </w:pPr>
      <w:r>
        <w:rPr>
          <w:b/>
        </w:rPr>
        <w:tab/>
        <w:t xml:space="preserve">              </w:t>
      </w:r>
    </w:p>
    <w:p w:rsidR="00012C91" w:rsidRDefault="00E5272F" w:rsidP="00012C91">
      <w:pPr>
        <w:tabs>
          <w:tab w:val="left" w:pos="5895"/>
        </w:tabs>
        <w:jc w:val="right"/>
        <w:rPr>
          <w:b/>
          <w:sz w:val="24"/>
          <w:szCs w:val="24"/>
        </w:rPr>
      </w:pPr>
      <w:r w:rsidRPr="00012C91">
        <w:rPr>
          <w:b/>
          <w:sz w:val="24"/>
          <w:szCs w:val="24"/>
        </w:rPr>
        <w:lastRenderedPageBreak/>
        <w:t>Приложение № 1</w:t>
      </w:r>
      <w:r w:rsidR="000653FE" w:rsidRPr="00012C91"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E5272F" w:rsidRPr="00012C91" w:rsidRDefault="00E5272F" w:rsidP="00012C91">
      <w:pPr>
        <w:tabs>
          <w:tab w:val="left" w:pos="6795"/>
        </w:tabs>
        <w:jc w:val="right"/>
        <w:rPr>
          <w:b/>
          <w:sz w:val="24"/>
          <w:szCs w:val="24"/>
        </w:rPr>
      </w:pPr>
      <w:r w:rsidRPr="00012C91">
        <w:rPr>
          <w:b/>
          <w:sz w:val="24"/>
          <w:szCs w:val="24"/>
        </w:rPr>
        <w:t xml:space="preserve">к  распоряжению </w:t>
      </w:r>
      <w:r w:rsidR="000653FE" w:rsidRPr="00012C91">
        <w:rPr>
          <w:b/>
          <w:sz w:val="24"/>
          <w:szCs w:val="24"/>
        </w:rPr>
        <w:t xml:space="preserve"> администрации</w:t>
      </w:r>
    </w:p>
    <w:p w:rsidR="00E5272F" w:rsidRPr="00012C91" w:rsidRDefault="000653FE" w:rsidP="00012C91">
      <w:pPr>
        <w:jc w:val="right"/>
        <w:rPr>
          <w:sz w:val="24"/>
          <w:szCs w:val="24"/>
        </w:rPr>
      </w:pPr>
      <w:r w:rsidRPr="00012C91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 w:rsidRPr="00012C91">
        <w:rPr>
          <w:sz w:val="24"/>
          <w:szCs w:val="24"/>
        </w:rPr>
        <w:t>Клетнняского</w:t>
      </w:r>
      <w:proofErr w:type="spellEnd"/>
      <w:r w:rsidRPr="00012C91">
        <w:rPr>
          <w:sz w:val="24"/>
          <w:szCs w:val="24"/>
        </w:rPr>
        <w:t xml:space="preserve"> района </w:t>
      </w:r>
      <w:proofErr w:type="gramStart"/>
      <w:r w:rsidRPr="00012C91">
        <w:rPr>
          <w:sz w:val="24"/>
          <w:szCs w:val="24"/>
        </w:rPr>
        <w:t>от</w:t>
      </w:r>
      <w:proofErr w:type="gramEnd"/>
    </w:p>
    <w:p w:rsidR="000653FE" w:rsidRPr="00012C91" w:rsidRDefault="000653FE" w:rsidP="00012C91">
      <w:pPr>
        <w:tabs>
          <w:tab w:val="left" w:pos="6285"/>
        </w:tabs>
        <w:jc w:val="right"/>
        <w:rPr>
          <w:sz w:val="24"/>
          <w:szCs w:val="24"/>
        </w:rPr>
      </w:pPr>
      <w:r w:rsidRPr="00012C91">
        <w:rPr>
          <w:sz w:val="24"/>
          <w:szCs w:val="24"/>
        </w:rPr>
        <w:tab/>
        <w:t>«</w:t>
      </w:r>
      <w:r w:rsidR="00012C91">
        <w:rPr>
          <w:sz w:val="24"/>
          <w:szCs w:val="24"/>
        </w:rPr>
        <w:t>26» марта 2020</w:t>
      </w:r>
      <w:r w:rsidRPr="00012C91">
        <w:rPr>
          <w:sz w:val="24"/>
          <w:szCs w:val="24"/>
        </w:rPr>
        <w:t xml:space="preserve"> г. №</w:t>
      </w:r>
      <w:r w:rsidR="0075294A">
        <w:rPr>
          <w:sz w:val="24"/>
          <w:szCs w:val="24"/>
        </w:rPr>
        <w:t xml:space="preserve"> 152-р</w:t>
      </w:r>
    </w:p>
    <w:p w:rsidR="000653FE" w:rsidRPr="000653FE" w:rsidRDefault="000653FE" w:rsidP="000653FE">
      <w:pPr>
        <w:rPr>
          <w:sz w:val="20"/>
          <w:szCs w:val="20"/>
        </w:rPr>
      </w:pPr>
    </w:p>
    <w:p w:rsidR="000653FE" w:rsidRPr="000653FE" w:rsidRDefault="000653FE" w:rsidP="000653FE">
      <w:pPr>
        <w:rPr>
          <w:sz w:val="20"/>
          <w:szCs w:val="20"/>
        </w:rPr>
      </w:pPr>
    </w:p>
    <w:p w:rsidR="000653FE" w:rsidRDefault="000653FE" w:rsidP="000653FE">
      <w:pPr>
        <w:rPr>
          <w:sz w:val="20"/>
          <w:szCs w:val="20"/>
        </w:rPr>
      </w:pPr>
    </w:p>
    <w:p w:rsidR="0019751A" w:rsidRDefault="000653FE" w:rsidP="000653FE">
      <w:pPr>
        <w:tabs>
          <w:tab w:val="left" w:pos="3735"/>
        </w:tabs>
      </w:pPr>
      <w:r>
        <w:rPr>
          <w:sz w:val="28"/>
          <w:szCs w:val="28"/>
        </w:rPr>
        <w:t xml:space="preserve">                              </w:t>
      </w:r>
      <w:r w:rsidR="0019751A">
        <w:t xml:space="preserve"> Суточные </w:t>
      </w:r>
      <w:r w:rsidRPr="000653FE">
        <w:t>норм</w:t>
      </w:r>
      <w:r w:rsidR="0019751A">
        <w:t>ы</w:t>
      </w:r>
      <w:r w:rsidRPr="000653FE">
        <w:t xml:space="preserve"> и вид</w:t>
      </w:r>
      <w:r w:rsidR="0019751A">
        <w:t>ы</w:t>
      </w:r>
      <w:r w:rsidRPr="000653FE">
        <w:t xml:space="preserve"> водных биоресурс</w:t>
      </w:r>
      <w:r w:rsidR="0019751A">
        <w:t>ов</w:t>
      </w:r>
      <w:r w:rsidRPr="000653FE">
        <w:t>,</w:t>
      </w:r>
      <w:r w:rsidR="0019751A">
        <w:t xml:space="preserve"> </w:t>
      </w:r>
    </w:p>
    <w:p w:rsidR="000653FE" w:rsidRPr="000653FE" w:rsidRDefault="0019751A" w:rsidP="000653FE">
      <w:pPr>
        <w:tabs>
          <w:tab w:val="left" w:pos="3735"/>
        </w:tabs>
      </w:pPr>
      <w:r>
        <w:t xml:space="preserve">                            допускаемых при  добыче в нерестовый период.</w:t>
      </w:r>
    </w:p>
    <w:p w:rsidR="000653FE" w:rsidRPr="000653FE" w:rsidRDefault="000653FE" w:rsidP="000653FE"/>
    <w:p w:rsidR="00522D17" w:rsidRDefault="00E9058F" w:rsidP="00182FD9">
      <w:pPr>
        <w:tabs>
          <w:tab w:val="left" w:pos="915"/>
        </w:tabs>
        <w:jc w:val="both"/>
      </w:pPr>
      <w:r>
        <w:tab/>
      </w:r>
      <w:r w:rsidR="000653FE" w:rsidRPr="000653FE">
        <w:t>Правил</w:t>
      </w:r>
      <w:r>
        <w:t>а</w:t>
      </w:r>
      <w:r w:rsidR="000653FE" w:rsidRPr="000653FE">
        <w:t xml:space="preserve"> рыбоводства</w:t>
      </w:r>
      <w:r w:rsidR="000653FE">
        <w:t xml:space="preserve"> </w:t>
      </w:r>
      <w:r>
        <w:t>устанавливают</w:t>
      </w:r>
    </w:p>
    <w:p w:rsidR="000C4019" w:rsidRPr="005E23E5" w:rsidRDefault="000C4019" w:rsidP="005E23E5">
      <w:pPr>
        <w:pStyle w:val="21"/>
        <w:numPr>
          <w:ilvl w:val="0"/>
          <w:numId w:val="1"/>
        </w:numPr>
        <w:shd w:val="clear" w:color="auto" w:fill="auto"/>
        <w:tabs>
          <w:tab w:val="left" w:pos="1791"/>
        </w:tabs>
        <w:spacing w:before="0" w:line="322" w:lineRule="exact"/>
        <w:ind w:left="20" w:right="380" w:firstLine="700"/>
        <w:rPr>
          <w:sz w:val="26"/>
          <w:szCs w:val="26"/>
        </w:rPr>
      </w:pPr>
      <w:proofErr w:type="gramStart"/>
      <w:r w:rsidRPr="000C4019">
        <w:rPr>
          <w:sz w:val="26"/>
          <w:szCs w:val="26"/>
        </w:rPr>
        <w:t>Запретные для добычи (вылова) виды водных биоресурсов: осетровые виды рыб, лососевые и сиговые виды рыб, подуст, синец, чехонь, язь.</w:t>
      </w:r>
      <w:proofErr w:type="gramEnd"/>
    </w:p>
    <w:p w:rsidR="007439BE" w:rsidRDefault="005E23E5" w:rsidP="000C4019">
      <w:pPr>
        <w:tabs>
          <w:tab w:val="left" w:pos="915"/>
        </w:tabs>
      </w:pPr>
      <w:r>
        <w:t>30.16.3.</w:t>
      </w:r>
      <w:r w:rsidR="000653FE">
        <w:t xml:space="preserve"> Минимальный размер добываемых</w:t>
      </w:r>
      <w:r w:rsidR="00E9058F">
        <w:t xml:space="preserve"> (</w:t>
      </w:r>
      <w:r w:rsidR="000653FE">
        <w:t>вылавливаемых) водных биоресурсов (промысловый размер):</w:t>
      </w:r>
    </w:p>
    <w:p w:rsidR="000653FE" w:rsidRDefault="000653FE" w:rsidP="00182FD9">
      <w:pPr>
        <w:tabs>
          <w:tab w:val="left" w:pos="915"/>
        </w:tabs>
        <w:jc w:val="both"/>
      </w:pPr>
      <w:r>
        <w:t xml:space="preserve">      </w:t>
      </w:r>
      <w:proofErr w:type="gramStart"/>
      <w:r>
        <w:t xml:space="preserve">Запрещается при осуществлении рыболовства производить добычу (вылов), приемку, обработку, перегрузку, транспортировку, хранение и выгрузку водных биоресурсов, имеющих в свежем </w:t>
      </w:r>
      <w:r w:rsidR="00182FD9">
        <w:t>длину</w:t>
      </w:r>
      <w:r w:rsidR="0019756B">
        <w:t xml:space="preserve"> (</w:t>
      </w:r>
      <w:r w:rsidR="00182FD9">
        <w:t>в сантиметрах) менее указанной в данной  таблице</w:t>
      </w:r>
      <w:r w:rsidR="0019756B">
        <w:t xml:space="preserve">: </w:t>
      </w:r>
      <w:proofErr w:type="gramEnd"/>
    </w:p>
    <w:p w:rsidR="00522D17" w:rsidRDefault="00522D17" w:rsidP="00182FD9">
      <w:pPr>
        <w:tabs>
          <w:tab w:val="left" w:pos="915"/>
        </w:tabs>
        <w:jc w:val="both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82FD9" w:rsidTr="00182FD9">
        <w:tc>
          <w:tcPr>
            <w:tcW w:w="4785" w:type="dxa"/>
          </w:tcPr>
          <w:p w:rsidR="00182FD9" w:rsidRPr="00797C86" w:rsidRDefault="00182FD9" w:rsidP="00182FD9">
            <w:pPr>
              <w:tabs>
                <w:tab w:val="left" w:pos="915"/>
              </w:tabs>
              <w:jc w:val="both"/>
              <w:rPr>
                <w:b/>
                <w:sz w:val="22"/>
                <w:szCs w:val="22"/>
              </w:rPr>
            </w:pPr>
            <w:r w:rsidRPr="00797C86">
              <w:rPr>
                <w:b/>
                <w:sz w:val="22"/>
                <w:szCs w:val="22"/>
              </w:rPr>
              <w:t xml:space="preserve">    Наименование водных биоресурсов</w:t>
            </w:r>
          </w:p>
        </w:tc>
        <w:tc>
          <w:tcPr>
            <w:tcW w:w="4786" w:type="dxa"/>
          </w:tcPr>
          <w:p w:rsidR="00182FD9" w:rsidRPr="00797C86" w:rsidRDefault="00182FD9" w:rsidP="00182FD9">
            <w:pPr>
              <w:tabs>
                <w:tab w:val="left" w:pos="915"/>
              </w:tabs>
              <w:jc w:val="both"/>
              <w:rPr>
                <w:b/>
                <w:sz w:val="22"/>
                <w:szCs w:val="22"/>
              </w:rPr>
            </w:pPr>
            <w:r w:rsidRPr="00797C86">
              <w:rPr>
                <w:b/>
                <w:sz w:val="22"/>
                <w:szCs w:val="22"/>
              </w:rPr>
              <w:t xml:space="preserve"> Промысловый ра</w:t>
            </w:r>
            <w:r w:rsidR="0019756B">
              <w:rPr>
                <w:b/>
                <w:sz w:val="22"/>
                <w:szCs w:val="22"/>
              </w:rPr>
              <w:t>змер</w:t>
            </w:r>
            <w:r w:rsidRPr="00797C86">
              <w:rPr>
                <w:b/>
                <w:sz w:val="22"/>
                <w:szCs w:val="22"/>
              </w:rPr>
              <w:t xml:space="preserve">,  </w:t>
            </w:r>
            <w:proofErr w:type="gramStart"/>
            <w:r w:rsidRPr="00797C86">
              <w:rPr>
                <w:b/>
                <w:sz w:val="22"/>
                <w:szCs w:val="22"/>
              </w:rPr>
              <w:t>см</w:t>
            </w:r>
            <w:proofErr w:type="gramEnd"/>
            <w:r w:rsidRPr="00797C86">
              <w:rPr>
                <w:b/>
                <w:sz w:val="22"/>
                <w:szCs w:val="22"/>
              </w:rPr>
              <w:t>.</w:t>
            </w:r>
          </w:p>
        </w:tc>
      </w:tr>
      <w:tr w:rsidR="00182FD9" w:rsidTr="00182FD9">
        <w:tc>
          <w:tcPr>
            <w:tcW w:w="4785" w:type="dxa"/>
          </w:tcPr>
          <w:p w:rsidR="00182FD9" w:rsidRPr="00182FD9" w:rsidRDefault="00182FD9" w:rsidP="00182FD9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Жерех</w:t>
            </w:r>
          </w:p>
        </w:tc>
        <w:tc>
          <w:tcPr>
            <w:tcW w:w="4786" w:type="dxa"/>
          </w:tcPr>
          <w:p w:rsidR="00182FD9" w:rsidRPr="00182FD9" w:rsidRDefault="00182FD9" w:rsidP="00182FD9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82FD9" w:rsidTr="00182FD9">
        <w:tc>
          <w:tcPr>
            <w:tcW w:w="4785" w:type="dxa"/>
          </w:tcPr>
          <w:p w:rsidR="00182FD9" w:rsidRPr="00182FD9" w:rsidRDefault="00182FD9" w:rsidP="00182FD9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Судак</w:t>
            </w:r>
          </w:p>
        </w:tc>
        <w:tc>
          <w:tcPr>
            <w:tcW w:w="4786" w:type="dxa"/>
          </w:tcPr>
          <w:p w:rsidR="00182FD9" w:rsidRPr="00182FD9" w:rsidRDefault="00182FD9" w:rsidP="00182FD9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82FD9" w:rsidTr="00182FD9">
        <w:tc>
          <w:tcPr>
            <w:tcW w:w="4785" w:type="dxa"/>
          </w:tcPr>
          <w:p w:rsidR="00182FD9" w:rsidRPr="00182FD9" w:rsidRDefault="00182FD9" w:rsidP="00182FD9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Лещ</w:t>
            </w:r>
          </w:p>
        </w:tc>
        <w:tc>
          <w:tcPr>
            <w:tcW w:w="4786" w:type="dxa"/>
          </w:tcPr>
          <w:p w:rsidR="00182FD9" w:rsidRPr="00182FD9" w:rsidRDefault="00182FD9" w:rsidP="00182FD9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2FD9" w:rsidTr="00182FD9">
        <w:tc>
          <w:tcPr>
            <w:tcW w:w="4785" w:type="dxa"/>
          </w:tcPr>
          <w:p w:rsidR="00182FD9" w:rsidRPr="00182FD9" w:rsidRDefault="00182FD9" w:rsidP="00182FD9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Щука</w:t>
            </w:r>
          </w:p>
        </w:tc>
        <w:tc>
          <w:tcPr>
            <w:tcW w:w="4786" w:type="dxa"/>
          </w:tcPr>
          <w:p w:rsidR="00182FD9" w:rsidRPr="00182FD9" w:rsidRDefault="00182FD9" w:rsidP="00182FD9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182FD9" w:rsidTr="00182FD9">
        <w:tc>
          <w:tcPr>
            <w:tcW w:w="4785" w:type="dxa"/>
          </w:tcPr>
          <w:p w:rsidR="00182FD9" w:rsidRPr="00182FD9" w:rsidRDefault="00182FD9" w:rsidP="00182FD9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Сом пресноводный</w:t>
            </w:r>
          </w:p>
        </w:tc>
        <w:tc>
          <w:tcPr>
            <w:tcW w:w="4786" w:type="dxa"/>
          </w:tcPr>
          <w:p w:rsidR="00182FD9" w:rsidRPr="00182FD9" w:rsidRDefault="00182FD9" w:rsidP="00182FD9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182FD9" w:rsidTr="00182FD9">
        <w:tc>
          <w:tcPr>
            <w:tcW w:w="4785" w:type="dxa"/>
          </w:tcPr>
          <w:p w:rsidR="00182FD9" w:rsidRPr="00182FD9" w:rsidRDefault="00182FD9" w:rsidP="00182FD9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Сазан</w:t>
            </w:r>
          </w:p>
        </w:tc>
        <w:tc>
          <w:tcPr>
            <w:tcW w:w="4786" w:type="dxa"/>
          </w:tcPr>
          <w:p w:rsidR="00182FD9" w:rsidRPr="00182FD9" w:rsidRDefault="00182FD9" w:rsidP="00182FD9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182FD9" w:rsidTr="00182FD9">
        <w:tc>
          <w:tcPr>
            <w:tcW w:w="4785" w:type="dxa"/>
          </w:tcPr>
          <w:p w:rsidR="00182FD9" w:rsidRPr="00182FD9" w:rsidRDefault="00182FD9" w:rsidP="00182FD9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Голавль</w:t>
            </w:r>
          </w:p>
        </w:tc>
        <w:tc>
          <w:tcPr>
            <w:tcW w:w="4786" w:type="dxa"/>
          </w:tcPr>
          <w:p w:rsidR="00182FD9" w:rsidRPr="00182FD9" w:rsidRDefault="00182FD9" w:rsidP="00182FD9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2FD9" w:rsidTr="00182FD9">
        <w:tc>
          <w:tcPr>
            <w:tcW w:w="4785" w:type="dxa"/>
          </w:tcPr>
          <w:p w:rsidR="00182FD9" w:rsidRDefault="00182FD9" w:rsidP="00182FD9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Линь</w:t>
            </w:r>
          </w:p>
        </w:tc>
        <w:tc>
          <w:tcPr>
            <w:tcW w:w="4786" w:type="dxa"/>
          </w:tcPr>
          <w:p w:rsidR="00182FD9" w:rsidRPr="00182FD9" w:rsidRDefault="00182FD9" w:rsidP="00182FD9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182FD9" w:rsidTr="00182FD9">
        <w:tc>
          <w:tcPr>
            <w:tcW w:w="4785" w:type="dxa"/>
          </w:tcPr>
          <w:p w:rsidR="00182FD9" w:rsidRDefault="00182FD9" w:rsidP="00182FD9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Раки</w:t>
            </w:r>
          </w:p>
        </w:tc>
        <w:tc>
          <w:tcPr>
            <w:tcW w:w="4786" w:type="dxa"/>
          </w:tcPr>
          <w:p w:rsidR="00182FD9" w:rsidRPr="00182FD9" w:rsidRDefault="00182FD9" w:rsidP="00182FD9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19756B" w:rsidRDefault="00182FD9" w:rsidP="00182FD9">
      <w:pPr>
        <w:tabs>
          <w:tab w:val="left" w:pos="915"/>
        </w:tabs>
        <w:jc w:val="both"/>
      </w:pPr>
      <w:r>
        <w:t xml:space="preserve">      </w:t>
      </w:r>
    </w:p>
    <w:p w:rsidR="00182FD9" w:rsidRDefault="00182FD9" w:rsidP="00182FD9">
      <w:pPr>
        <w:tabs>
          <w:tab w:val="left" w:pos="915"/>
        </w:tabs>
        <w:jc w:val="both"/>
      </w:pPr>
      <w:r>
        <w:t>Исключение составляют виды рыб не указанных в данной таблице.</w:t>
      </w:r>
    </w:p>
    <w:p w:rsidR="00182FD9" w:rsidRDefault="00182FD9" w:rsidP="00182FD9">
      <w:pPr>
        <w:tabs>
          <w:tab w:val="left" w:pos="915"/>
        </w:tabs>
        <w:jc w:val="both"/>
      </w:pPr>
      <w:r>
        <w:t xml:space="preserve">      Промысловый размер водных биоресурсов определяется в свежем виде:</w:t>
      </w:r>
    </w:p>
    <w:p w:rsidR="00182FD9" w:rsidRDefault="00182FD9" w:rsidP="00182FD9">
      <w:pPr>
        <w:tabs>
          <w:tab w:val="left" w:pos="915"/>
        </w:tabs>
        <w:jc w:val="both"/>
      </w:pPr>
      <w:r>
        <w:t xml:space="preserve">      у рыб – путем из</w:t>
      </w:r>
      <w:r w:rsidR="006A2E30">
        <w:t>мерения длины от вершины рыла (</w:t>
      </w:r>
      <w:r>
        <w:t>при закрытом рте) до основания средних лучей хвостового плавника;</w:t>
      </w:r>
    </w:p>
    <w:p w:rsidR="00182FD9" w:rsidRDefault="00182FD9" w:rsidP="00182FD9">
      <w:pPr>
        <w:tabs>
          <w:tab w:val="left" w:pos="915"/>
        </w:tabs>
        <w:jc w:val="both"/>
      </w:pPr>
      <w:r>
        <w:t xml:space="preserve">      у ракообразных - путем измерения тела от линии, соединяющей середину глаз, до окончания хвостовых пластин.</w:t>
      </w:r>
    </w:p>
    <w:p w:rsidR="00182FD9" w:rsidRDefault="006A2E30" w:rsidP="00182FD9">
      <w:pPr>
        <w:tabs>
          <w:tab w:val="left" w:pos="915"/>
        </w:tabs>
        <w:jc w:val="both"/>
      </w:pPr>
      <w:r>
        <w:t xml:space="preserve">      </w:t>
      </w:r>
      <w:proofErr w:type="gramStart"/>
      <w:r>
        <w:t>Добытые (</w:t>
      </w:r>
      <w:r w:rsidR="00182FD9">
        <w:t>выловленные)</w:t>
      </w:r>
      <w:r w:rsidR="00453600" w:rsidRPr="00453600">
        <w:t xml:space="preserve"> </w:t>
      </w:r>
      <w:r w:rsidR="00453600">
        <w:t>водные биоресурсы, имеющие длину менее указанной в данной таблице, подлежат немедленному выпуску в естественную среду обитания с наименьшими повреждениями.</w:t>
      </w:r>
      <w:proofErr w:type="gramEnd"/>
    </w:p>
    <w:p w:rsidR="00453600" w:rsidRDefault="006A2E30" w:rsidP="00182FD9">
      <w:pPr>
        <w:tabs>
          <w:tab w:val="left" w:pos="915"/>
        </w:tabs>
        <w:jc w:val="both"/>
      </w:pPr>
      <w:r>
        <w:t xml:space="preserve">     Суточная норма (</w:t>
      </w:r>
      <w:r w:rsidR="00453600">
        <w:t>30.16.4.) добычи</w:t>
      </w:r>
      <w:r>
        <w:t xml:space="preserve"> </w:t>
      </w:r>
      <w:r w:rsidR="004B63D2">
        <w:t>(вылова) водных биоресурсов (</w:t>
      </w:r>
      <w:r w:rsidR="00453600">
        <w:t>за исключением случая, если для таких водных биоресурсов установлен постоянный или временный запрет добычи</w:t>
      </w:r>
      <w:r w:rsidR="004B63D2">
        <w:t xml:space="preserve"> (</w:t>
      </w:r>
      <w:r w:rsidR="00453600">
        <w:t>вылова) при осуществлении любительского рыбоводства) для каждого гражданина при осуществлении любительского рыбоводства указана в таблице:</w:t>
      </w:r>
    </w:p>
    <w:p w:rsidR="003E4A0A" w:rsidRDefault="003E4A0A" w:rsidP="00182FD9">
      <w:pPr>
        <w:tabs>
          <w:tab w:val="left" w:pos="915"/>
        </w:tabs>
        <w:jc w:val="both"/>
      </w:pPr>
    </w:p>
    <w:p w:rsidR="003E4A0A" w:rsidRDefault="003E4A0A" w:rsidP="00182FD9">
      <w:pPr>
        <w:tabs>
          <w:tab w:val="left" w:pos="915"/>
        </w:tabs>
        <w:jc w:val="both"/>
      </w:pPr>
    </w:p>
    <w:p w:rsidR="003E4A0A" w:rsidRDefault="003E4A0A" w:rsidP="00182FD9">
      <w:pPr>
        <w:tabs>
          <w:tab w:val="left" w:pos="915"/>
        </w:tabs>
        <w:jc w:val="both"/>
      </w:pPr>
    </w:p>
    <w:p w:rsidR="006A2E30" w:rsidRDefault="006A2E30" w:rsidP="00182FD9">
      <w:pPr>
        <w:tabs>
          <w:tab w:val="left" w:pos="915"/>
        </w:tabs>
        <w:jc w:val="both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53600" w:rsidTr="00453600">
        <w:tc>
          <w:tcPr>
            <w:tcW w:w="4785" w:type="dxa"/>
          </w:tcPr>
          <w:p w:rsidR="00453600" w:rsidRPr="00797C86" w:rsidRDefault="00797C86" w:rsidP="00182FD9">
            <w:pPr>
              <w:tabs>
                <w:tab w:val="left" w:pos="915"/>
              </w:tabs>
              <w:jc w:val="both"/>
              <w:rPr>
                <w:b/>
              </w:rPr>
            </w:pPr>
            <w:r w:rsidRPr="00797C86">
              <w:rPr>
                <w:b/>
                <w:sz w:val="22"/>
                <w:szCs w:val="22"/>
              </w:rPr>
              <w:t xml:space="preserve">       </w:t>
            </w:r>
            <w:r w:rsidR="00453600" w:rsidRPr="00797C86">
              <w:rPr>
                <w:b/>
                <w:sz w:val="22"/>
                <w:szCs w:val="22"/>
              </w:rPr>
              <w:t>Наименование водных биоресурсов</w:t>
            </w:r>
          </w:p>
        </w:tc>
        <w:tc>
          <w:tcPr>
            <w:tcW w:w="4786" w:type="dxa"/>
          </w:tcPr>
          <w:p w:rsidR="00453600" w:rsidRPr="00797C86" w:rsidRDefault="00797C86" w:rsidP="00182FD9">
            <w:pPr>
              <w:tabs>
                <w:tab w:val="left" w:pos="915"/>
              </w:tabs>
              <w:jc w:val="both"/>
              <w:rPr>
                <w:b/>
                <w:sz w:val="22"/>
                <w:szCs w:val="22"/>
              </w:rPr>
            </w:pPr>
            <w:r w:rsidRPr="00797C86">
              <w:rPr>
                <w:b/>
                <w:sz w:val="22"/>
                <w:szCs w:val="22"/>
              </w:rPr>
              <w:t xml:space="preserve">      </w:t>
            </w:r>
            <w:r w:rsidR="00453600" w:rsidRPr="00797C86">
              <w:rPr>
                <w:b/>
                <w:sz w:val="22"/>
                <w:szCs w:val="22"/>
              </w:rPr>
              <w:t>Суточная норма добыч</w:t>
            </w:r>
            <w:proofErr w:type="gramStart"/>
            <w:r w:rsidR="00453600" w:rsidRPr="00797C86">
              <w:rPr>
                <w:b/>
                <w:sz w:val="22"/>
                <w:szCs w:val="22"/>
              </w:rPr>
              <w:t>и(</w:t>
            </w:r>
            <w:proofErr w:type="gramEnd"/>
            <w:r w:rsidR="00453600" w:rsidRPr="00797C86">
              <w:rPr>
                <w:b/>
                <w:sz w:val="22"/>
                <w:szCs w:val="22"/>
              </w:rPr>
              <w:t>вылова)</w:t>
            </w:r>
          </w:p>
        </w:tc>
      </w:tr>
      <w:tr w:rsidR="00453600" w:rsidTr="00453600">
        <w:tc>
          <w:tcPr>
            <w:tcW w:w="4785" w:type="dxa"/>
          </w:tcPr>
          <w:p w:rsidR="00453600" w:rsidRDefault="00453600" w:rsidP="00453600">
            <w:pPr>
              <w:tabs>
                <w:tab w:val="left" w:pos="915"/>
              </w:tabs>
              <w:jc w:val="center"/>
            </w:pPr>
            <w:r>
              <w:t>Судак</w:t>
            </w:r>
          </w:p>
        </w:tc>
        <w:tc>
          <w:tcPr>
            <w:tcW w:w="4786" w:type="dxa"/>
          </w:tcPr>
          <w:p w:rsidR="00453600" w:rsidRPr="00453600" w:rsidRDefault="00453600" w:rsidP="00453600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  <w:r w:rsidRPr="00453600">
              <w:rPr>
                <w:sz w:val="22"/>
                <w:szCs w:val="22"/>
              </w:rPr>
              <w:t>3 экземпляра</w:t>
            </w:r>
          </w:p>
        </w:tc>
      </w:tr>
      <w:tr w:rsidR="00797C86" w:rsidTr="00453600">
        <w:tc>
          <w:tcPr>
            <w:tcW w:w="4785" w:type="dxa"/>
          </w:tcPr>
          <w:p w:rsidR="00797C86" w:rsidRPr="00182FD9" w:rsidRDefault="00797C86" w:rsidP="00D001FC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Щука</w:t>
            </w:r>
          </w:p>
        </w:tc>
        <w:tc>
          <w:tcPr>
            <w:tcW w:w="4786" w:type="dxa"/>
          </w:tcPr>
          <w:p w:rsidR="00797C86" w:rsidRDefault="00797C86" w:rsidP="00797C8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616966">
              <w:rPr>
                <w:sz w:val="22"/>
                <w:szCs w:val="22"/>
              </w:rPr>
              <w:t xml:space="preserve"> экземпляр</w:t>
            </w:r>
            <w:r>
              <w:rPr>
                <w:sz w:val="22"/>
                <w:szCs w:val="22"/>
              </w:rPr>
              <w:t>ов</w:t>
            </w:r>
          </w:p>
        </w:tc>
      </w:tr>
      <w:tr w:rsidR="00797C86" w:rsidTr="00453600">
        <w:tc>
          <w:tcPr>
            <w:tcW w:w="4785" w:type="dxa"/>
          </w:tcPr>
          <w:p w:rsidR="00797C86" w:rsidRPr="00182FD9" w:rsidRDefault="00797C86" w:rsidP="00D001FC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Сом пресноводный</w:t>
            </w:r>
          </w:p>
        </w:tc>
        <w:tc>
          <w:tcPr>
            <w:tcW w:w="4786" w:type="dxa"/>
          </w:tcPr>
          <w:p w:rsidR="00797C86" w:rsidRDefault="00797C86" w:rsidP="00797C8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616966">
              <w:rPr>
                <w:sz w:val="22"/>
                <w:szCs w:val="22"/>
              </w:rPr>
              <w:t xml:space="preserve"> экземпляр</w:t>
            </w:r>
          </w:p>
        </w:tc>
      </w:tr>
      <w:tr w:rsidR="00797C86" w:rsidTr="00453600">
        <w:tc>
          <w:tcPr>
            <w:tcW w:w="4785" w:type="dxa"/>
          </w:tcPr>
          <w:p w:rsidR="00797C86" w:rsidRDefault="00797C86" w:rsidP="00453600">
            <w:pPr>
              <w:tabs>
                <w:tab w:val="left" w:pos="915"/>
              </w:tabs>
              <w:jc w:val="center"/>
            </w:pPr>
            <w:r>
              <w:rPr>
                <w:sz w:val="22"/>
                <w:szCs w:val="22"/>
              </w:rPr>
              <w:t>Раки</w:t>
            </w:r>
          </w:p>
        </w:tc>
        <w:tc>
          <w:tcPr>
            <w:tcW w:w="4786" w:type="dxa"/>
          </w:tcPr>
          <w:p w:rsidR="00797C86" w:rsidRDefault="00797C86" w:rsidP="00797C86">
            <w:pPr>
              <w:jc w:val="center"/>
            </w:pPr>
            <w:r w:rsidRPr="0061696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616966">
              <w:rPr>
                <w:sz w:val="22"/>
                <w:szCs w:val="22"/>
              </w:rPr>
              <w:t xml:space="preserve"> экземпляр</w:t>
            </w:r>
            <w:r>
              <w:rPr>
                <w:sz w:val="22"/>
                <w:szCs w:val="22"/>
              </w:rPr>
              <w:t>ов</w:t>
            </w:r>
          </w:p>
        </w:tc>
      </w:tr>
      <w:tr w:rsidR="00797C86" w:rsidTr="00453600">
        <w:tc>
          <w:tcPr>
            <w:tcW w:w="4785" w:type="dxa"/>
          </w:tcPr>
          <w:p w:rsidR="00797C86" w:rsidRPr="00453600" w:rsidRDefault="00797C86" w:rsidP="00453600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  <w:r w:rsidRPr="00453600">
              <w:rPr>
                <w:sz w:val="22"/>
                <w:szCs w:val="22"/>
              </w:rPr>
              <w:t xml:space="preserve">Малька и живца </w:t>
            </w:r>
            <w:proofErr w:type="gramStart"/>
            <w:r w:rsidRPr="00453600">
              <w:rPr>
                <w:sz w:val="22"/>
                <w:szCs w:val="22"/>
              </w:rPr>
              <w:t xml:space="preserve">( </w:t>
            </w:r>
            <w:proofErr w:type="gramEnd"/>
            <w:r w:rsidRPr="00453600">
              <w:rPr>
                <w:sz w:val="22"/>
                <w:szCs w:val="22"/>
              </w:rPr>
              <w:t>наживки)</w:t>
            </w:r>
          </w:p>
        </w:tc>
        <w:tc>
          <w:tcPr>
            <w:tcW w:w="4786" w:type="dxa"/>
          </w:tcPr>
          <w:p w:rsidR="00797C86" w:rsidRDefault="00797C86" w:rsidP="00797C86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616966">
              <w:rPr>
                <w:sz w:val="22"/>
                <w:szCs w:val="22"/>
              </w:rPr>
              <w:t xml:space="preserve"> экземпляр</w:t>
            </w:r>
            <w:r>
              <w:rPr>
                <w:sz w:val="22"/>
                <w:szCs w:val="22"/>
              </w:rPr>
              <w:t>ов</w:t>
            </w:r>
          </w:p>
        </w:tc>
      </w:tr>
      <w:tr w:rsidR="00797C86" w:rsidTr="00453600">
        <w:tc>
          <w:tcPr>
            <w:tcW w:w="4785" w:type="dxa"/>
          </w:tcPr>
          <w:p w:rsidR="00797C86" w:rsidRPr="00453600" w:rsidRDefault="00797C86" w:rsidP="00453600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  <w:r w:rsidRPr="00453600">
              <w:rPr>
                <w:sz w:val="22"/>
                <w:szCs w:val="22"/>
              </w:rPr>
              <w:t>Мотыль</w:t>
            </w:r>
          </w:p>
        </w:tc>
        <w:tc>
          <w:tcPr>
            <w:tcW w:w="4786" w:type="dxa"/>
          </w:tcPr>
          <w:p w:rsidR="00797C86" w:rsidRDefault="00797C86" w:rsidP="00797C86">
            <w:pPr>
              <w:jc w:val="center"/>
            </w:pPr>
            <w:r>
              <w:rPr>
                <w:sz w:val="22"/>
                <w:szCs w:val="22"/>
              </w:rPr>
              <w:t>0,2 кг</w:t>
            </w:r>
          </w:p>
        </w:tc>
      </w:tr>
    </w:tbl>
    <w:p w:rsidR="003E4A0A" w:rsidRDefault="00797C86" w:rsidP="007B5571">
      <w:pPr>
        <w:tabs>
          <w:tab w:val="left" w:pos="915"/>
        </w:tabs>
        <w:jc w:val="both"/>
      </w:pPr>
      <w:r>
        <w:t xml:space="preserve">   </w:t>
      </w:r>
    </w:p>
    <w:p w:rsidR="00453600" w:rsidRDefault="00797C86" w:rsidP="007B5571">
      <w:pPr>
        <w:tabs>
          <w:tab w:val="left" w:pos="915"/>
        </w:tabs>
        <w:jc w:val="both"/>
      </w:pPr>
      <w:r>
        <w:t xml:space="preserve"> </w:t>
      </w:r>
      <w:r w:rsidR="00B03C77">
        <w:t xml:space="preserve">     </w:t>
      </w:r>
      <w:r>
        <w:t>При добыче</w:t>
      </w:r>
      <w:r w:rsidR="006A2E30">
        <w:t xml:space="preserve"> (</w:t>
      </w:r>
      <w:r>
        <w:t>вылове)</w:t>
      </w:r>
      <w:r w:rsidRPr="00797C86">
        <w:rPr>
          <w:sz w:val="22"/>
          <w:szCs w:val="22"/>
        </w:rPr>
        <w:t xml:space="preserve"> </w:t>
      </w:r>
      <w:r>
        <w:t>м</w:t>
      </w:r>
      <w:r w:rsidR="006A2E30">
        <w:t>алька и живца (</w:t>
      </w:r>
      <w:r w:rsidRPr="00797C86">
        <w:t>наживки)</w:t>
      </w:r>
      <w:r>
        <w:t>, кроме особо ценных и ценных видов рыб, допускается пр</w:t>
      </w:r>
      <w:r w:rsidR="004B63D2">
        <w:t>именение подъёмников размером (</w:t>
      </w:r>
      <w:r>
        <w:t>длина, ширина, высота) не более 100 см и размером</w:t>
      </w:r>
      <w:r w:rsidR="006A2E30">
        <w:t xml:space="preserve"> </w:t>
      </w:r>
      <w:r w:rsidR="007B5571">
        <w:t>(</w:t>
      </w:r>
      <w:r>
        <w:t>шагом) ячеи не более 10 мм.</w:t>
      </w:r>
    </w:p>
    <w:p w:rsidR="00797C86" w:rsidRDefault="00797C86" w:rsidP="007B5571">
      <w:pPr>
        <w:tabs>
          <w:tab w:val="left" w:pos="915"/>
        </w:tabs>
        <w:jc w:val="both"/>
      </w:pPr>
      <w:r>
        <w:t xml:space="preserve">    </w:t>
      </w:r>
      <w:r w:rsidR="00B03C77">
        <w:t xml:space="preserve"> </w:t>
      </w:r>
      <w:r>
        <w:t>Су</w:t>
      </w:r>
      <w:r w:rsidR="006A2E30">
        <w:t>ммарная суточная норма добычи (</w:t>
      </w:r>
      <w:r>
        <w:t xml:space="preserve">вылова) для </w:t>
      </w:r>
      <w:r w:rsidR="00CD792C">
        <w:t>всех видов водных биоресурсов (</w:t>
      </w:r>
      <w:r>
        <w:t>кроме сома пресноводного), в том числе не указанных в данной таблице, составляет не более 5 кг или один экземпляр в случае, если его вес превышает 5 кг.</w:t>
      </w:r>
    </w:p>
    <w:p w:rsidR="00516ECD" w:rsidRDefault="00797C86" w:rsidP="007B5571">
      <w:pPr>
        <w:tabs>
          <w:tab w:val="left" w:pos="915"/>
        </w:tabs>
        <w:jc w:val="both"/>
      </w:pPr>
      <w:r>
        <w:t xml:space="preserve">      В случае превышения су</w:t>
      </w:r>
      <w:r w:rsidR="00CD792C">
        <w:t>ммарной суточной нормы добыча (</w:t>
      </w:r>
      <w:r>
        <w:t>вылов)  водных биоресурсов</w:t>
      </w:r>
      <w:r w:rsidR="00516ECD">
        <w:t xml:space="preserve"> прекращается.</w:t>
      </w:r>
    </w:p>
    <w:p w:rsidR="00797C86" w:rsidRDefault="00516ECD" w:rsidP="007B5571">
      <w:pPr>
        <w:jc w:val="both"/>
      </w:pPr>
      <w:r>
        <w:t xml:space="preserve">     </w:t>
      </w:r>
      <w:proofErr w:type="gramStart"/>
      <w:r>
        <w:t>На осн</w:t>
      </w:r>
      <w:r w:rsidR="00870229">
        <w:t>о</w:t>
      </w:r>
      <w:r>
        <w:t>вании подпункта 4 пункта 15 статьи 65 «Водные зоны и приб</w:t>
      </w:r>
      <w:r w:rsidR="00870229">
        <w:t>р</w:t>
      </w:r>
      <w:r>
        <w:t>ежные защитные полосы»</w:t>
      </w:r>
      <w:r w:rsidRPr="00516ECD">
        <w:t xml:space="preserve"> </w:t>
      </w:r>
      <w:r>
        <w:t xml:space="preserve">Водного кодекса Российской Федерации  от 03.06.2006 № 74-ФЗ в границах </w:t>
      </w:r>
      <w:proofErr w:type="spellStart"/>
      <w:r>
        <w:t>водоохранных</w:t>
      </w:r>
      <w:proofErr w:type="spellEnd"/>
      <w:r>
        <w:t xml:space="preserve"> зон запрещается движение </w:t>
      </w:r>
      <w:r w:rsidR="00870229">
        <w:t>и</w:t>
      </w:r>
      <w:r w:rsidR="007B5571">
        <w:t xml:space="preserve"> стоянка транспортных средств  (</w:t>
      </w:r>
      <w:r w:rsidR="00870229">
        <w:t>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  <w:proofErr w:type="gramEnd"/>
    </w:p>
    <w:p w:rsidR="00870229" w:rsidRPr="00516ECD" w:rsidRDefault="00870229" w:rsidP="007B5571">
      <w:pPr>
        <w:jc w:val="both"/>
      </w:pPr>
      <w:r>
        <w:t xml:space="preserve">       Юридические лица, индивидуальные предприниматели </w:t>
      </w:r>
      <w:r w:rsidR="0019751A">
        <w:t xml:space="preserve"> и г</w:t>
      </w:r>
      <w:r w:rsidR="00CD792C">
        <w:t>раждан, осуществляющие добычу (</w:t>
      </w:r>
      <w:r w:rsidR="0019751A">
        <w:t>вылов) водных биоресурсов, виновные  в нарушении Правил рыболовства, несут ответственность в соответствии с законодательством Российской Федерации.</w:t>
      </w:r>
    </w:p>
    <w:sectPr w:rsidR="00870229" w:rsidRPr="00516ECD" w:rsidSect="00B9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20F7"/>
    <w:multiLevelType w:val="multilevel"/>
    <w:tmpl w:val="ADA4118C"/>
    <w:lvl w:ilvl="0">
      <w:start w:val="1"/>
      <w:numFmt w:val="decimal"/>
      <w:lvlText w:val="30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121E"/>
    <w:rsid w:val="00002972"/>
    <w:rsid w:val="00012C91"/>
    <w:rsid w:val="00031606"/>
    <w:rsid w:val="000653FE"/>
    <w:rsid w:val="00092E83"/>
    <w:rsid w:val="000C4019"/>
    <w:rsid w:val="00182FD9"/>
    <w:rsid w:val="0019751A"/>
    <w:rsid w:val="0019756B"/>
    <w:rsid w:val="0024289B"/>
    <w:rsid w:val="002D68A6"/>
    <w:rsid w:val="0032637F"/>
    <w:rsid w:val="003D5057"/>
    <w:rsid w:val="003E4A0A"/>
    <w:rsid w:val="00400655"/>
    <w:rsid w:val="00453600"/>
    <w:rsid w:val="004B63D2"/>
    <w:rsid w:val="00516ECD"/>
    <w:rsid w:val="00522D17"/>
    <w:rsid w:val="005314FC"/>
    <w:rsid w:val="0059166D"/>
    <w:rsid w:val="005E23E5"/>
    <w:rsid w:val="005F165C"/>
    <w:rsid w:val="005F246B"/>
    <w:rsid w:val="0065298A"/>
    <w:rsid w:val="006A2E30"/>
    <w:rsid w:val="006C667E"/>
    <w:rsid w:val="0073122E"/>
    <w:rsid w:val="007439BE"/>
    <w:rsid w:val="0075294A"/>
    <w:rsid w:val="00797C86"/>
    <w:rsid w:val="007B5571"/>
    <w:rsid w:val="007C2E9B"/>
    <w:rsid w:val="008414C5"/>
    <w:rsid w:val="00870229"/>
    <w:rsid w:val="00895C3A"/>
    <w:rsid w:val="00931014"/>
    <w:rsid w:val="00A64C31"/>
    <w:rsid w:val="00AB3D27"/>
    <w:rsid w:val="00AF0F51"/>
    <w:rsid w:val="00B03C77"/>
    <w:rsid w:val="00B91734"/>
    <w:rsid w:val="00BE5751"/>
    <w:rsid w:val="00C614BF"/>
    <w:rsid w:val="00CD792C"/>
    <w:rsid w:val="00CE07C2"/>
    <w:rsid w:val="00D07C24"/>
    <w:rsid w:val="00D717F7"/>
    <w:rsid w:val="00DB29D1"/>
    <w:rsid w:val="00DE0A26"/>
    <w:rsid w:val="00DE61DC"/>
    <w:rsid w:val="00E5272F"/>
    <w:rsid w:val="00E9058F"/>
    <w:rsid w:val="00E9121E"/>
    <w:rsid w:val="00F7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E9121E"/>
    <w:pPr>
      <w:keepNext/>
      <w:autoSpaceDE/>
      <w:autoSpaceDN/>
      <w:spacing w:before="240" w:after="120"/>
      <w:ind w:left="993" w:hanging="993"/>
      <w:outlineLvl w:val="0"/>
    </w:pPr>
    <w:rPr>
      <w:rFonts w:eastAsia="Calibri"/>
      <w:kern w:val="28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9121E"/>
    <w:pPr>
      <w:keepNext/>
      <w:autoSpaceDE/>
      <w:autoSpaceDN/>
      <w:spacing w:before="120" w:after="120"/>
      <w:ind w:firstLine="426"/>
      <w:jc w:val="both"/>
      <w:outlineLvl w:val="1"/>
    </w:pPr>
    <w:rPr>
      <w:rFonts w:ascii="Arial" w:eastAsia="Calibri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21E"/>
    <w:rPr>
      <w:rFonts w:ascii="Times New Roman" w:eastAsia="Calibri" w:hAnsi="Times New Roman" w:cs="Times New Roman"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9121E"/>
    <w:rPr>
      <w:rFonts w:ascii="Arial" w:eastAsia="Calibri" w:hAnsi="Arial" w:cs="Times New Roman"/>
      <w:i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locked/>
    <w:rsid w:val="00E9121E"/>
    <w:rPr>
      <w:b/>
      <w:bCs/>
      <w:spacing w:val="5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E9121E"/>
    <w:pPr>
      <w:widowControl w:val="0"/>
      <w:shd w:val="clear" w:color="auto" w:fill="FFFFFF"/>
      <w:autoSpaceDE/>
      <w:autoSpaceDN/>
      <w:spacing w:before="1020" w:after="300" w:line="312" w:lineRule="exact"/>
      <w:outlineLvl w:val="0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table" w:styleId="a3">
    <w:name w:val="Table Grid"/>
    <w:basedOn w:val="a1"/>
    <w:uiPriority w:val="59"/>
    <w:rsid w:val="00182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1"/>
    <w:rsid w:val="000C4019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4"/>
    <w:rsid w:val="000C4019"/>
    <w:pPr>
      <w:widowControl w:val="0"/>
      <w:shd w:val="clear" w:color="auto" w:fill="FFFFFF"/>
      <w:autoSpaceDE/>
      <w:autoSpaceDN/>
      <w:spacing w:before="180" w:line="0" w:lineRule="atLeast"/>
    </w:pPr>
    <w:rPr>
      <w:spacing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9395A-E214-4BEE-8B95-B2FE75C9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cp:lastPrinted>2020-03-26T12:21:00Z</cp:lastPrinted>
  <dcterms:created xsi:type="dcterms:W3CDTF">2020-03-31T05:39:00Z</dcterms:created>
  <dcterms:modified xsi:type="dcterms:W3CDTF">2020-03-31T05:39:00Z</dcterms:modified>
</cp:coreProperties>
</file>