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6B6EFE">
        <w:rPr>
          <w:rFonts w:ascii="Times New Roman" w:hAnsi="Times New Roman" w:cs="Times New Roman"/>
          <w:b/>
          <w:sz w:val="36"/>
          <w:szCs w:val="36"/>
        </w:rPr>
        <w:t>Акулич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6B6EFE">
        <w:rPr>
          <w:rFonts w:ascii="Times New Roman" w:hAnsi="Times New Roman" w:cs="Times New Roman"/>
          <w:b/>
          <w:sz w:val="36"/>
          <w:szCs w:val="36"/>
        </w:rPr>
        <w:t>Акулич</w:t>
      </w:r>
      <w:r w:rsidR="00B94FC9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B94FC9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  <w:r w:rsidR="00372B1B">
        <w:rPr>
          <w:rFonts w:ascii="Times New Roman" w:hAnsi="Times New Roman" w:cs="Times New Roman"/>
          <w:b/>
          <w:sz w:val="36"/>
          <w:szCs w:val="36"/>
        </w:rPr>
        <w:t xml:space="preserve"> Клетнянского района Брянской области</w:t>
      </w:r>
    </w:p>
    <w:p w:rsidR="00916C99" w:rsidRDefault="00C24B02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2023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>
        <w:rPr>
          <w:rFonts w:ascii="Times New Roman" w:hAnsi="Times New Roman" w:cs="Times New Roman"/>
          <w:b/>
          <w:sz w:val="36"/>
          <w:szCs w:val="36"/>
        </w:rPr>
        <w:t>24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72B1B" w:rsidRDefault="00372B1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72B1B" w:rsidRDefault="00372B1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72B1B" w:rsidRDefault="00372B1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F36E13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28.11.</w:t>
      </w:r>
      <w:r w:rsidR="00C24B02">
        <w:rPr>
          <w:rFonts w:ascii="Times New Roman" w:hAnsi="Times New Roman" w:cs="Times New Roman"/>
        </w:rPr>
        <w:t>2022</w:t>
      </w:r>
      <w:r w:rsidR="00B94FC9">
        <w:rPr>
          <w:rFonts w:ascii="Times New Roman" w:hAnsi="Times New Roman" w:cs="Times New Roman"/>
        </w:rPr>
        <w:t>г.</w:t>
      </w:r>
    </w:p>
    <w:p w:rsidR="00B94FC9" w:rsidRDefault="00B94FC9" w:rsidP="00916C99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B94FC9" w:rsidRDefault="00B94FC9" w:rsidP="00916C99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Клетнянского района на проект решения </w:t>
      </w:r>
      <w:proofErr w:type="spellStart"/>
      <w:r w:rsidR="006B6EFE">
        <w:rPr>
          <w:rFonts w:ascii="Times New Roman" w:hAnsi="Times New Roman" w:cs="Times New Roman"/>
        </w:rPr>
        <w:t>Акулич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6B6EFE">
        <w:rPr>
          <w:rFonts w:ascii="Times New Roman" w:hAnsi="Times New Roman" w:cs="Times New Roman"/>
        </w:rPr>
        <w:t>Акулич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Клетнянского района Брянской области  на 20</w:t>
      </w:r>
      <w:r w:rsidR="00372B1B">
        <w:rPr>
          <w:rFonts w:ascii="Times New Roman" w:hAnsi="Times New Roman" w:cs="Times New Roman"/>
        </w:rPr>
        <w:t>2</w:t>
      </w:r>
      <w:r w:rsidR="008721F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372B1B">
        <w:rPr>
          <w:rFonts w:ascii="Times New Roman" w:hAnsi="Times New Roman" w:cs="Times New Roman"/>
        </w:rPr>
        <w:t>2</w:t>
      </w:r>
      <w:r w:rsidR="008721FC">
        <w:rPr>
          <w:rFonts w:ascii="Times New Roman" w:hAnsi="Times New Roman" w:cs="Times New Roman"/>
        </w:rPr>
        <w:t>4</w:t>
      </w:r>
      <w:r w:rsidR="00BE627C">
        <w:rPr>
          <w:rFonts w:ascii="Times New Roman" w:hAnsi="Times New Roman" w:cs="Times New Roman"/>
        </w:rPr>
        <w:t xml:space="preserve"> и 202</w:t>
      </w:r>
      <w:r w:rsidR="008721FC">
        <w:rPr>
          <w:rFonts w:ascii="Times New Roman" w:hAnsi="Times New Roman" w:cs="Times New Roman"/>
        </w:rPr>
        <w:t>5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Клетнянского</w:t>
      </w:r>
      <w:r w:rsidR="00372B1B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района</w:t>
      </w:r>
      <w:r w:rsidRPr="004912DE">
        <w:rPr>
          <w:rFonts w:ascii="Times New Roman" w:hAnsi="Times New Roman" w:cs="Times New Roman"/>
        </w:rPr>
        <w:t>»</w:t>
      </w:r>
      <w:r w:rsidR="00B20B68" w:rsidRPr="004912DE">
        <w:rPr>
          <w:rFonts w:ascii="Times New Roman" w:hAnsi="Times New Roman" w:cs="Times New Roman"/>
          <w:szCs w:val="28"/>
        </w:rPr>
        <w:t>,</w:t>
      </w:r>
      <w:r w:rsidR="004912DE">
        <w:rPr>
          <w:rFonts w:ascii="Times New Roman" w:hAnsi="Times New Roman" w:cs="Times New Roman"/>
          <w:szCs w:val="28"/>
        </w:rPr>
        <w:t xml:space="preserve"> </w:t>
      </w:r>
      <w:r w:rsidR="00B20B68" w:rsidRPr="004912DE">
        <w:rPr>
          <w:rFonts w:ascii="Times New Roman" w:hAnsi="Times New Roman" w:cs="Times New Roman"/>
          <w:szCs w:val="28"/>
        </w:rPr>
        <w:t>С</w:t>
      </w:r>
      <w:r w:rsidR="00B20B68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</w:t>
      </w:r>
      <w:proofErr w:type="gramEnd"/>
      <w:r w:rsidR="00B20B68" w:rsidRPr="00B20B68">
        <w:rPr>
          <w:rFonts w:ascii="Times New Roman" w:hAnsi="Times New Roman" w:cs="Times New Roman"/>
          <w:szCs w:val="28"/>
        </w:rPr>
        <w:t xml:space="preserve"> бюджета на очередной финансовый год и на плановый период»</w:t>
      </w:r>
      <w:r w:rsidR="00B20B68">
        <w:rPr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и иными нормативными актами.</w:t>
      </w:r>
    </w:p>
    <w:p w:rsidR="008721FC" w:rsidRPr="00A311F4" w:rsidRDefault="00916C99" w:rsidP="008721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Клетнянского </w:t>
      </w:r>
      <w:r w:rsidR="00372B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</w:t>
      </w:r>
      <w:r w:rsidR="00D735B9">
        <w:rPr>
          <w:rFonts w:ascii="Times New Roman" w:hAnsi="Times New Roman" w:cs="Times New Roman"/>
          <w:sz w:val="28"/>
          <w:szCs w:val="28"/>
        </w:rPr>
        <w:t xml:space="preserve">от </w:t>
      </w:r>
      <w:r w:rsidR="008721FC">
        <w:rPr>
          <w:rFonts w:ascii="Times New Roman" w:hAnsi="Times New Roman" w:cs="Times New Roman"/>
          <w:sz w:val="28"/>
          <w:szCs w:val="28"/>
        </w:rPr>
        <w:t xml:space="preserve"> 21</w:t>
      </w:r>
      <w:r w:rsidR="00D735B9">
        <w:rPr>
          <w:rFonts w:ascii="Times New Roman" w:hAnsi="Times New Roman" w:cs="Times New Roman"/>
          <w:sz w:val="28"/>
          <w:szCs w:val="28"/>
        </w:rPr>
        <w:t xml:space="preserve"> </w:t>
      </w:r>
      <w:r w:rsidR="008721FC">
        <w:rPr>
          <w:rFonts w:ascii="Times New Roman" w:hAnsi="Times New Roman" w:cs="Times New Roman"/>
          <w:sz w:val="28"/>
          <w:szCs w:val="28"/>
        </w:rPr>
        <w:t>апреля</w:t>
      </w:r>
      <w:r w:rsidR="00D735B9">
        <w:rPr>
          <w:rFonts w:ascii="Times New Roman" w:hAnsi="Times New Roman" w:cs="Times New Roman"/>
          <w:sz w:val="28"/>
          <w:szCs w:val="28"/>
        </w:rPr>
        <w:t xml:space="preserve"> 202</w:t>
      </w:r>
      <w:r w:rsidR="008721FC">
        <w:rPr>
          <w:rFonts w:ascii="Times New Roman" w:hAnsi="Times New Roman" w:cs="Times New Roman"/>
          <w:sz w:val="28"/>
          <w:szCs w:val="28"/>
        </w:rPr>
        <w:t>1</w:t>
      </w:r>
      <w:r w:rsidR="00D735B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D735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Бюджетное послание),</w:t>
      </w:r>
      <w:r w:rsidR="004912DE" w:rsidRPr="004912DE">
        <w:rPr>
          <w:color w:val="000000"/>
          <w:sz w:val="28"/>
          <w:szCs w:val="28"/>
        </w:rPr>
        <w:t xml:space="preserve"> </w:t>
      </w:r>
      <w:r w:rsidR="004912DE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8721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FC" w:rsidRPr="00A311F4">
        <w:rPr>
          <w:rFonts w:ascii="Times New Roman" w:hAnsi="Times New Roman" w:cs="Times New Roman"/>
          <w:sz w:val="28"/>
          <w:szCs w:val="28"/>
        </w:rPr>
        <w:t>от 21.07.2020г. № 474 «О национальных целях развития Российской Федерации на период до 2030 года», инициативы и проекты Губернатора Брянской области, направленные на улучшения качества жизни и благосостояния населения области.</w:t>
      </w:r>
    </w:p>
    <w:p w:rsidR="004912DE" w:rsidRDefault="004912DE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2B1B">
        <w:rPr>
          <w:rFonts w:ascii="Times New Roman" w:hAnsi="Times New Roman" w:cs="Times New Roman"/>
          <w:sz w:val="28"/>
          <w:szCs w:val="28"/>
        </w:rPr>
        <w:t xml:space="preserve"> Клетнянского</w:t>
      </w:r>
      <w:r w:rsidR="004912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72B1B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BE627C">
        <w:rPr>
          <w:rFonts w:ascii="Times New Roman" w:hAnsi="Times New Roman" w:cs="Times New Roman"/>
          <w:sz w:val="28"/>
          <w:szCs w:val="28"/>
        </w:rPr>
        <w:t xml:space="preserve"> на 20</w:t>
      </w:r>
      <w:r w:rsidR="008721F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72B1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21FC">
        <w:rPr>
          <w:rFonts w:ascii="Times New Roman" w:hAnsi="Times New Roman" w:cs="Times New Roman"/>
          <w:sz w:val="28"/>
          <w:szCs w:val="28"/>
        </w:rPr>
        <w:t>4</w:t>
      </w:r>
      <w:r w:rsidR="00372B1B">
        <w:rPr>
          <w:rFonts w:ascii="Times New Roman" w:hAnsi="Times New Roman" w:cs="Times New Roman"/>
          <w:sz w:val="28"/>
          <w:szCs w:val="28"/>
        </w:rPr>
        <w:t xml:space="preserve"> и 202</w:t>
      </w:r>
      <w:r w:rsidR="008721FC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8721FC">
        <w:rPr>
          <w:rFonts w:ascii="Times New Roman" w:hAnsi="Times New Roman" w:cs="Times New Roman"/>
          <w:sz w:val="28"/>
          <w:szCs w:val="28"/>
        </w:rPr>
        <w:t>ных депутатов  до 15 ноября 2022</w:t>
      </w:r>
      <w:r w:rsidR="00D74B27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D74B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4B27">
        <w:rPr>
          <w:rFonts w:ascii="Times New Roman" w:hAnsi="Times New Roman" w:cs="Times New Roman"/>
          <w:sz w:val="28"/>
          <w:szCs w:val="28"/>
        </w:rPr>
        <w:t xml:space="preserve"> контрольно- счетную палату Клетнянского муниципального района 1</w:t>
      </w:r>
      <w:r w:rsidR="008721FC">
        <w:rPr>
          <w:rFonts w:ascii="Times New Roman" w:hAnsi="Times New Roman" w:cs="Times New Roman"/>
          <w:sz w:val="28"/>
          <w:szCs w:val="28"/>
        </w:rPr>
        <w:t>4</w:t>
      </w:r>
      <w:r w:rsidR="00D74B27">
        <w:rPr>
          <w:rFonts w:ascii="Times New Roman" w:hAnsi="Times New Roman" w:cs="Times New Roman"/>
          <w:sz w:val="28"/>
          <w:szCs w:val="28"/>
        </w:rPr>
        <w:t>.11.20</w:t>
      </w:r>
      <w:r w:rsidR="00D735B9">
        <w:rPr>
          <w:rFonts w:ascii="Times New Roman" w:hAnsi="Times New Roman" w:cs="Times New Roman"/>
          <w:sz w:val="28"/>
          <w:szCs w:val="28"/>
        </w:rPr>
        <w:t>2</w:t>
      </w:r>
      <w:r w:rsidR="008721FC">
        <w:rPr>
          <w:rFonts w:ascii="Times New Roman" w:hAnsi="Times New Roman" w:cs="Times New Roman"/>
          <w:sz w:val="28"/>
          <w:szCs w:val="28"/>
        </w:rPr>
        <w:t>2</w:t>
      </w:r>
      <w:r w:rsidR="00D74B27">
        <w:rPr>
          <w:rFonts w:ascii="Times New Roman" w:hAnsi="Times New Roman" w:cs="Times New Roman"/>
          <w:sz w:val="28"/>
          <w:szCs w:val="28"/>
        </w:rPr>
        <w:t>г.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</w:t>
      </w:r>
      <w:r w:rsidR="00372B1B">
        <w:rPr>
          <w:rFonts w:ascii="Times New Roman" w:hAnsi="Times New Roman" w:cs="Times New Roman"/>
          <w:sz w:val="28"/>
          <w:szCs w:val="28"/>
        </w:rPr>
        <w:t>ы</w:t>
      </w:r>
      <w:r w:rsidR="00D735B9">
        <w:rPr>
          <w:rFonts w:ascii="Times New Roman" w:hAnsi="Times New Roman" w:cs="Times New Roman"/>
          <w:sz w:val="28"/>
          <w:szCs w:val="28"/>
        </w:rPr>
        <w:t>е характеристики бюджета на 202</w:t>
      </w:r>
      <w:r w:rsidR="008721FC">
        <w:rPr>
          <w:rFonts w:ascii="Times New Roman" w:hAnsi="Times New Roman" w:cs="Times New Roman"/>
          <w:sz w:val="28"/>
          <w:szCs w:val="28"/>
        </w:rPr>
        <w:t>3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372B1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21FC">
        <w:rPr>
          <w:rFonts w:ascii="Times New Roman" w:hAnsi="Times New Roman" w:cs="Times New Roman"/>
          <w:sz w:val="28"/>
          <w:szCs w:val="28"/>
        </w:rPr>
        <w:t>4</w:t>
      </w:r>
      <w:r w:rsidR="00372B1B">
        <w:rPr>
          <w:rFonts w:ascii="Times New Roman" w:hAnsi="Times New Roman" w:cs="Times New Roman"/>
          <w:sz w:val="28"/>
          <w:szCs w:val="28"/>
        </w:rPr>
        <w:t xml:space="preserve"> и 202</w:t>
      </w:r>
      <w:r w:rsidR="008721FC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D74B27">
      <w:pPr>
        <w:spacing w:after="0" w:line="240" w:lineRule="auto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372B1B">
        <w:rPr>
          <w:rFonts w:ascii="Times New Roman" w:hAnsi="Times New Roman" w:cs="Times New Roman"/>
          <w:sz w:val="28"/>
          <w:szCs w:val="28"/>
        </w:rPr>
        <w:t>2</w:t>
      </w:r>
      <w:r w:rsidR="008721FC">
        <w:rPr>
          <w:rFonts w:ascii="Times New Roman" w:hAnsi="Times New Roman" w:cs="Times New Roman"/>
          <w:sz w:val="28"/>
          <w:szCs w:val="28"/>
        </w:rPr>
        <w:t>3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D735B9">
        <w:rPr>
          <w:rFonts w:ascii="Times New Roman" w:hAnsi="Times New Roman" w:cs="Times New Roman"/>
          <w:sz w:val="28"/>
          <w:szCs w:val="28"/>
        </w:rPr>
        <w:t>д 202</w:t>
      </w:r>
      <w:r w:rsidR="008721FC">
        <w:rPr>
          <w:rFonts w:ascii="Times New Roman" w:hAnsi="Times New Roman" w:cs="Times New Roman"/>
          <w:sz w:val="28"/>
          <w:szCs w:val="28"/>
        </w:rPr>
        <w:t xml:space="preserve">4 </w:t>
      </w:r>
      <w:r w:rsidR="00372B1B">
        <w:rPr>
          <w:rFonts w:ascii="Times New Roman" w:hAnsi="Times New Roman" w:cs="Times New Roman"/>
          <w:sz w:val="28"/>
          <w:szCs w:val="28"/>
        </w:rPr>
        <w:t>и 202</w:t>
      </w:r>
      <w:r w:rsidR="008721FC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D7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372B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2B1B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2B1B">
        <w:rPr>
          <w:rFonts w:ascii="Times New Roman" w:hAnsi="Times New Roman" w:cs="Times New Roman"/>
          <w:sz w:val="28"/>
          <w:szCs w:val="28"/>
        </w:rPr>
        <w:t>я  на 202</w:t>
      </w:r>
      <w:r w:rsidR="008721FC">
        <w:rPr>
          <w:rFonts w:ascii="Times New Roman" w:hAnsi="Times New Roman" w:cs="Times New Roman"/>
          <w:sz w:val="28"/>
          <w:szCs w:val="28"/>
        </w:rPr>
        <w:t>3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72B1B">
        <w:rPr>
          <w:rFonts w:ascii="Times New Roman" w:hAnsi="Times New Roman" w:cs="Times New Roman"/>
          <w:sz w:val="28"/>
          <w:szCs w:val="28"/>
        </w:rPr>
        <w:t>2</w:t>
      </w:r>
      <w:r w:rsidR="008721FC">
        <w:rPr>
          <w:rFonts w:ascii="Times New Roman" w:hAnsi="Times New Roman" w:cs="Times New Roman"/>
          <w:sz w:val="28"/>
          <w:szCs w:val="28"/>
        </w:rPr>
        <w:t>4</w:t>
      </w:r>
      <w:r w:rsidR="00302D9E">
        <w:rPr>
          <w:rFonts w:ascii="Times New Roman" w:hAnsi="Times New Roman" w:cs="Times New Roman"/>
          <w:sz w:val="28"/>
          <w:szCs w:val="28"/>
        </w:rPr>
        <w:t xml:space="preserve"> и 202</w:t>
      </w:r>
      <w:r w:rsidR="008721FC">
        <w:rPr>
          <w:rFonts w:ascii="Times New Roman" w:hAnsi="Times New Roman" w:cs="Times New Roman"/>
          <w:sz w:val="28"/>
          <w:szCs w:val="28"/>
        </w:rPr>
        <w:t>5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годов осуществляется в формате 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4152">
        <w:rPr>
          <w:rFonts w:ascii="Times New Roman" w:hAnsi="Times New Roman" w:cs="Times New Roman"/>
          <w:sz w:val="28"/>
          <w:szCs w:val="28"/>
        </w:rPr>
        <w:t>Ак</w:t>
      </w:r>
      <w:r w:rsidR="00372B1B">
        <w:rPr>
          <w:rFonts w:ascii="Times New Roman" w:hAnsi="Times New Roman" w:cs="Times New Roman"/>
          <w:sz w:val="28"/>
          <w:szCs w:val="28"/>
        </w:rPr>
        <w:t>у</w:t>
      </w:r>
      <w:r w:rsidR="003C4152">
        <w:rPr>
          <w:rFonts w:ascii="Times New Roman" w:hAnsi="Times New Roman" w:cs="Times New Roman"/>
          <w:sz w:val="28"/>
          <w:szCs w:val="28"/>
        </w:rPr>
        <w:t>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2B1B">
        <w:rPr>
          <w:rFonts w:ascii="Times New Roman" w:hAnsi="Times New Roman" w:cs="Times New Roman"/>
          <w:sz w:val="28"/>
          <w:szCs w:val="28"/>
        </w:rPr>
        <w:t xml:space="preserve"> Клетнянского </w:t>
      </w:r>
      <w:r w:rsidR="004912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2B1B">
        <w:rPr>
          <w:rFonts w:ascii="Times New Roman" w:hAnsi="Times New Roman" w:cs="Times New Roman"/>
          <w:sz w:val="28"/>
          <w:szCs w:val="28"/>
        </w:rPr>
        <w:t xml:space="preserve">района Брянской области </w:t>
      </w:r>
      <w:r w:rsidR="00BE627C">
        <w:rPr>
          <w:rFonts w:ascii="Times New Roman" w:hAnsi="Times New Roman" w:cs="Times New Roman"/>
          <w:sz w:val="28"/>
          <w:szCs w:val="28"/>
        </w:rPr>
        <w:t xml:space="preserve"> на 20</w:t>
      </w:r>
      <w:r w:rsidR="00372B1B">
        <w:rPr>
          <w:rFonts w:ascii="Times New Roman" w:hAnsi="Times New Roman" w:cs="Times New Roman"/>
          <w:sz w:val="28"/>
          <w:szCs w:val="28"/>
        </w:rPr>
        <w:t>2</w:t>
      </w:r>
      <w:r w:rsidR="008721FC">
        <w:rPr>
          <w:rFonts w:ascii="Times New Roman" w:hAnsi="Times New Roman" w:cs="Times New Roman"/>
          <w:sz w:val="28"/>
          <w:szCs w:val="28"/>
        </w:rPr>
        <w:t>3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735B9">
        <w:rPr>
          <w:rFonts w:ascii="Times New Roman" w:hAnsi="Times New Roman" w:cs="Times New Roman"/>
          <w:sz w:val="28"/>
          <w:szCs w:val="28"/>
        </w:rPr>
        <w:t>2</w:t>
      </w:r>
      <w:r w:rsidR="008721FC">
        <w:rPr>
          <w:rFonts w:ascii="Times New Roman" w:hAnsi="Times New Roman" w:cs="Times New Roman"/>
          <w:sz w:val="28"/>
          <w:szCs w:val="28"/>
        </w:rPr>
        <w:t>4</w:t>
      </w:r>
      <w:r w:rsidR="00372B1B">
        <w:rPr>
          <w:rFonts w:ascii="Times New Roman" w:hAnsi="Times New Roman" w:cs="Times New Roman"/>
          <w:sz w:val="28"/>
          <w:szCs w:val="28"/>
        </w:rPr>
        <w:t xml:space="preserve"> и 202</w:t>
      </w:r>
      <w:r w:rsidR="008721FC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C0925">
        <w:rPr>
          <w:rFonts w:ascii="Times New Roman" w:hAnsi="Times New Roman" w:cs="Times New Roman"/>
          <w:sz w:val="28"/>
          <w:szCs w:val="28"/>
        </w:rPr>
        <w:t>»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A0B83">
        <w:rPr>
          <w:rFonts w:ascii="Times New Roman" w:hAnsi="Times New Roman" w:cs="Times New Roman"/>
          <w:sz w:val="28"/>
          <w:szCs w:val="28"/>
        </w:rPr>
        <w:t>2</w:t>
      </w:r>
      <w:r w:rsidR="00BC5A4A">
        <w:rPr>
          <w:rFonts w:ascii="Times New Roman" w:hAnsi="Times New Roman" w:cs="Times New Roman"/>
          <w:sz w:val="28"/>
          <w:szCs w:val="28"/>
        </w:rPr>
        <w:t>4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BC5A4A">
        <w:rPr>
          <w:rFonts w:ascii="Times New Roman" w:hAnsi="Times New Roman" w:cs="Times New Roman"/>
          <w:sz w:val="28"/>
          <w:szCs w:val="28"/>
        </w:rPr>
        <w:t>а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BC5A4A">
        <w:rPr>
          <w:rFonts w:ascii="Times New Roman" w:hAnsi="Times New Roman" w:cs="Times New Roman"/>
          <w:sz w:val="28"/>
          <w:szCs w:val="28"/>
        </w:rPr>
        <w:t>7</w:t>
      </w:r>
      <w:r w:rsidR="00D9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497872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9A0B83">
        <w:rPr>
          <w:rFonts w:ascii="Times New Roman" w:hAnsi="Times New Roman" w:cs="Times New Roman"/>
          <w:b/>
          <w:szCs w:val="28"/>
        </w:rPr>
        <w:t>Акулич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</w:t>
      </w:r>
      <w:r w:rsidR="006F6619">
        <w:rPr>
          <w:rFonts w:ascii="Times New Roman" w:hAnsi="Times New Roman" w:cs="Times New Roman"/>
          <w:b/>
          <w:szCs w:val="28"/>
        </w:rPr>
        <w:t xml:space="preserve"> Клетнянского муниципального района Брянской области</w:t>
      </w:r>
      <w:r w:rsidR="00BE627C">
        <w:rPr>
          <w:rFonts w:ascii="Times New Roman" w:hAnsi="Times New Roman" w:cs="Times New Roman"/>
          <w:b/>
          <w:szCs w:val="28"/>
        </w:rPr>
        <w:t xml:space="preserve"> на 20</w:t>
      </w:r>
      <w:r w:rsidR="00D735B9">
        <w:rPr>
          <w:rFonts w:ascii="Times New Roman" w:hAnsi="Times New Roman" w:cs="Times New Roman"/>
          <w:b/>
          <w:szCs w:val="28"/>
        </w:rPr>
        <w:t>2</w:t>
      </w:r>
      <w:r w:rsidR="008721FC">
        <w:rPr>
          <w:rFonts w:ascii="Times New Roman" w:hAnsi="Times New Roman" w:cs="Times New Roman"/>
          <w:b/>
          <w:szCs w:val="28"/>
        </w:rPr>
        <w:t>3</w:t>
      </w:r>
      <w:r w:rsidR="00BE627C">
        <w:rPr>
          <w:rFonts w:ascii="Times New Roman" w:hAnsi="Times New Roman" w:cs="Times New Roman"/>
          <w:b/>
          <w:szCs w:val="28"/>
        </w:rPr>
        <w:t xml:space="preserve"> год и на плановый период 20</w:t>
      </w:r>
      <w:r w:rsidR="006F6619">
        <w:rPr>
          <w:rFonts w:ascii="Times New Roman" w:hAnsi="Times New Roman" w:cs="Times New Roman"/>
          <w:b/>
          <w:szCs w:val="28"/>
        </w:rPr>
        <w:t>2</w:t>
      </w:r>
      <w:r w:rsidR="008721FC">
        <w:rPr>
          <w:rFonts w:ascii="Times New Roman" w:hAnsi="Times New Roman" w:cs="Times New Roman"/>
          <w:b/>
          <w:szCs w:val="28"/>
        </w:rPr>
        <w:t>4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8721FC">
        <w:rPr>
          <w:rFonts w:ascii="Times New Roman" w:hAnsi="Times New Roman" w:cs="Times New Roman"/>
          <w:b/>
          <w:szCs w:val="28"/>
        </w:rPr>
        <w:t>5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7E1438" w:rsidRPr="007E1438" w:rsidRDefault="007E1438" w:rsidP="00491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9A0B83">
        <w:rPr>
          <w:rFonts w:ascii="Times New Roman" w:hAnsi="Times New Roman" w:cs="Times New Roman"/>
          <w:color w:val="000000"/>
          <w:sz w:val="28"/>
          <w:szCs w:val="28"/>
        </w:rPr>
        <w:t>Акулич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0D0F1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 20</w:t>
      </w:r>
      <w:r w:rsidR="006F66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0F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D0F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0D0F1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</w:t>
      </w:r>
      <w:r w:rsidR="000D0F12">
        <w:rPr>
          <w:rFonts w:ascii="Times New Roman" w:hAnsi="Times New Roman" w:cs="Times New Roman"/>
          <w:color w:val="000000"/>
          <w:sz w:val="28"/>
          <w:szCs w:val="28"/>
        </w:rPr>
        <w:t>21 годы, ожидаемых итогов за 2022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</w:t>
      </w:r>
      <w:r w:rsidR="00491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2DE" w:rsidRPr="004912DE">
        <w:rPr>
          <w:color w:val="000000"/>
          <w:sz w:val="28"/>
          <w:szCs w:val="28"/>
        </w:rPr>
        <w:t xml:space="preserve"> </w:t>
      </w:r>
      <w:r w:rsidR="004912DE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</w:t>
      </w:r>
      <w:proofErr w:type="gramEnd"/>
      <w:r w:rsidR="004912DE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2024 года»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D735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0F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D0F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4912DE" w:rsidRDefault="004912DE" w:rsidP="0033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варя </w:t>
      </w:r>
      <w:r w:rsidR="000D0F1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</w:t>
      </w:r>
      <w:proofErr w:type="spellStart"/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Акуличского</w:t>
      </w:r>
      <w:proofErr w:type="spellEnd"/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0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 поселения составила 850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Исходя из анализа статистических данных, тенденция демографической ситуации направлена к уменьшению численности населения. Оценка 20</w:t>
      </w:r>
      <w:r w:rsidR="000D0F1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 ожидается </w:t>
      </w:r>
      <w:r w:rsidR="000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805 человек, прогноз до 2025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наблюдается дальнейшее уменьшение численности населения. Уменьшение населения происходит из-за того, что наблюдается высокая смертность населения и низкая рождаемость. Если число родившихся детей по оценке 20</w:t>
      </w:r>
      <w:r w:rsidR="000D0F1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</w:t>
      </w:r>
      <w:r w:rsidR="000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 1 человек, то число умерших 16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254E33" w:rsidRDefault="004912DE" w:rsidP="0033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экономически активного населения на территории </w:t>
      </w:r>
      <w:proofErr w:type="spellStart"/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Акуличского</w:t>
      </w:r>
      <w:proofErr w:type="spellEnd"/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уменьшается. Если в 2021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насчитывалось 513 человек, то по итогу 20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510 человека, в дальнейшем будет уменьшение экономически-активного населения. Числе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занятых в экономике в 2021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150 чел., </w:t>
      </w:r>
      <w:r w:rsidR="0025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254E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15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в дальнейшем будет наблюдаться увеличение.</w:t>
      </w:r>
    </w:p>
    <w:p w:rsidR="004912DE" w:rsidRDefault="009A0B83" w:rsidP="0033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зарегистрировано </w:t>
      </w:r>
      <w:r w:rsidR="0037031C">
        <w:rPr>
          <w:rFonts w:ascii="Times New Roman" w:hAnsi="Times New Roman" w:cs="Times New Roman"/>
          <w:sz w:val="28"/>
          <w:szCs w:val="28"/>
        </w:rPr>
        <w:t xml:space="preserve">5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  производством сельхозпродукции занимается только население</w:t>
      </w:r>
      <w:r w:rsidRPr="004912DE">
        <w:rPr>
          <w:rFonts w:ascii="Times New Roman" w:hAnsi="Times New Roman" w:cs="Times New Roman"/>
          <w:sz w:val="28"/>
          <w:szCs w:val="28"/>
        </w:rPr>
        <w:t>.</w:t>
      </w:r>
      <w:r w:rsidR="0038061A" w:rsidRPr="00491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производственные показатели по </w:t>
      </w:r>
      <w:proofErr w:type="spellStart"/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Акуличскому</w:t>
      </w:r>
      <w:proofErr w:type="spellEnd"/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видно, что некоторые уменьшаются из года в год. Если произ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молока по отчету  за 2021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79,2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то в 20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76,4</w:t>
      </w:r>
      <w:r w:rsidR="0025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по прогнозу до 2023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производства молока</w:t>
      </w:r>
      <w:proofErr w:type="gramStart"/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личивается производство 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картофеля, если по отчету за 2021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произведено 1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т, то в 20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произведено 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Start"/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2023 -2025 годах планируется получение картофеля 2400,0 т, 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2560т., 2560т. соответственно.</w:t>
      </w:r>
      <w:r w:rsidR="00D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овощей в 20</w:t>
      </w:r>
      <w:r w:rsidR="003703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3- 2025 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планируется по 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65A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86A" w:rsidRPr="004912DE" w:rsidRDefault="0038061A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16C99" w:rsidRPr="004912DE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B7" w:rsidRDefault="00916C99" w:rsidP="007F0AB7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 w:rsidRPr="007F0AB7">
        <w:rPr>
          <w:rFonts w:ascii="Times New Roman" w:hAnsi="Times New Roman" w:cs="Times New Roman"/>
          <w:b/>
          <w:szCs w:val="28"/>
        </w:rPr>
        <w:t>3.</w:t>
      </w:r>
      <w:r w:rsidR="007F0AB7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 Общая характеристика проекта </w:t>
      </w:r>
      <w:r w:rsidR="007F0AB7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Pr="007F0AB7">
        <w:rPr>
          <w:rFonts w:ascii="Times New Roman" w:hAnsi="Times New Roman" w:cs="Times New Roman"/>
          <w:b/>
          <w:szCs w:val="28"/>
        </w:rPr>
        <w:t xml:space="preserve"> </w:t>
      </w:r>
      <w:r w:rsidR="007F0AB7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7F0AB7">
        <w:rPr>
          <w:rFonts w:ascii="Times New Roman" w:hAnsi="Times New Roman" w:cs="Times New Roman"/>
          <w:b/>
          <w:szCs w:val="28"/>
        </w:rPr>
        <w:t>Акуличского</w:t>
      </w:r>
      <w:proofErr w:type="spellEnd"/>
      <w:r w:rsidR="007F0AB7">
        <w:rPr>
          <w:rFonts w:ascii="Times New Roman" w:hAnsi="Times New Roman" w:cs="Times New Roman"/>
          <w:b/>
          <w:szCs w:val="28"/>
        </w:rPr>
        <w:t xml:space="preserve"> сельского поселения Клетнянского муниципального</w:t>
      </w:r>
      <w:r w:rsidR="00771046">
        <w:rPr>
          <w:rFonts w:ascii="Times New Roman" w:hAnsi="Times New Roman" w:cs="Times New Roman"/>
          <w:b/>
          <w:szCs w:val="28"/>
        </w:rPr>
        <w:t xml:space="preserve"> района Брянской области на 2023</w:t>
      </w:r>
      <w:r w:rsidR="007F0AB7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771046">
        <w:rPr>
          <w:rFonts w:ascii="Times New Roman" w:hAnsi="Times New Roman" w:cs="Times New Roman"/>
          <w:b/>
          <w:szCs w:val="28"/>
        </w:rPr>
        <w:t>4</w:t>
      </w:r>
      <w:r w:rsidR="007F0AB7">
        <w:rPr>
          <w:rFonts w:ascii="Times New Roman" w:hAnsi="Times New Roman" w:cs="Times New Roman"/>
          <w:b/>
          <w:szCs w:val="28"/>
        </w:rPr>
        <w:t xml:space="preserve"> и 202</w:t>
      </w:r>
      <w:r w:rsidR="00771046">
        <w:rPr>
          <w:rFonts w:ascii="Times New Roman" w:hAnsi="Times New Roman" w:cs="Times New Roman"/>
          <w:b/>
          <w:szCs w:val="28"/>
        </w:rPr>
        <w:t>5</w:t>
      </w:r>
      <w:r w:rsidR="007F0AB7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Pr="007F0AB7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7A" w:rsidRPr="0033547A" w:rsidRDefault="0033547A" w:rsidP="00335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33547A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</w:t>
      </w:r>
      <w:r w:rsidR="00771046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2023</w:t>
      </w:r>
      <w:r w:rsidR="00D735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1046">
        <w:rPr>
          <w:rFonts w:ascii="Times New Roman" w:hAnsi="Times New Roman" w:cs="Times New Roman"/>
          <w:sz w:val="28"/>
          <w:szCs w:val="28"/>
        </w:rPr>
        <w:t>4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771046">
        <w:rPr>
          <w:rFonts w:ascii="Times New Roman" w:hAnsi="Times New Roman" w:cs="Times New Roman"/>
          <w:sz w:val="28"/>
          <w:szCs w:val="28"/>
        </w:rPr>
        <w:t>5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подходов к формированию основных характеристик и прогнозируемых параметров проекта бюджета поселения на 202</w:t>
      </w:r>
      <w:r w:rsidR="00771046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1046">
        <w:rPr>
          <w:rFonts w:ascii="Times New Roman" w:hAnsi="Times New Roman" w:cs="Times New Roman"/>
          <w:sz w:val="28"/>
          <w:szCs w:val="28"/>
        </w:rPr>
        <w:t>4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771046">
        <w:rPr>
          <w:rFonts w:ascii="Times New Roman" w:hAnsi="Times New Roman" w:cs="Times New Roman"/>
          <w:sz w:val="28"/>
          <w:szCs w:val="28"/>
        </w:rPr>
        <w:t>5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годов, обеспечивающих устойчивость и сбалансированность бюджета. </w:t>
      </w:r>
      <w:proofErr w:type="gramEnd"/>
    </w:p>
    <w:p w:rsidR="004A7C7D" w:rsidRPr="004A7C7D" w:rsidRDefault="0033547A" w:rsidP="004A7C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В основу бюджетной </w:t>
      </w:r>
      <w:r w:rsidR="004A7C7D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33547A">
        <w:rPr>
          <w:rFonts w:ascii="Times New Roman" w:hAnsi="Times New Roman" w:cs="Times New Roman"/>
          <w:sz w:val="28"/>
          <w:szCs w:val="28"/>
        </w:rPr>
        <w:t>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Со</w:t>
      </w:r>
      <w:r w:rsidR="00BC5A4A">
        <w:rPr>
          <w:rFonts w:ascii="Times New Roman" w:hAnsi="Times New Roman" w:cs="Times New Roman"/>
          <w:sz w:val="28"/>
          <w:szCs w:val="28"/>
        </w:rPr>
        <w:t>бранию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A4A">
        <w:rPr>
          <w:rFonts w:ascii="Times New Roman" w:hAnsi="Times New Roman" w:cs="Times New Roman"/>
          <w:sz w:val="28"/>
          <w:szCs w:val="28"/>
        </w:rPr>
        <w:t>апреля</w:t>
      </w:r>
      <w:r w:rsidR="001963B6">
        <w:rPr>
          <w:rFonts w:ascii="Times New Roman" w:hAnsi="Times New Roman" w:cs="Times New Roman"/>
          <w:sz w:val="28"/>
          <w:szCs w:val="28"/>
        </w:rPr>
        <w:t xml:space="preserve"> 202</w:t>
      </w:r>
      <w:r w:rsidR="00BC5A4A">
        <w:rPr>
          <w:rFonts w:ascii="Times New Roman" w:hAnsi="Times New Roman" w:cs="Times New Roman"/>
          <w:sz w:val="28"/>
          <w:szCs w:val="28"/>
        </w:rPr>
        <w:t>1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547A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47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2DE">
        <w:rPr>
          <w:rFonts w:ascii="Times New Roman" w:hAnsi="Times New Roman" w:cs="Times New Roman"/>
          <w:color w:val="000000"/>
          <w:sz w:val="28"/>
          <w:szCs w:val="28"/>
        </w:rPr>
        <w:t>от 7 мая 2018 года № 204</w:t>
      </w:r>
      <w:r w:rsidR="004A7C7D" w:rsidRPr="004A7C7D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года».</w:t>
      </w:r>
      <w:proofErr w:type="gramEnd"/>
    </w:p>
    <w:p w:rsidR="0033547A" w:rsidRDefault="0033547A" w:rsidP="004A7C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7A1D">
        <w:rPr>
          <w:rFonts w:ascii="Times New Roman" w:hAnsi="Times New Roman" w:cs="Times New Roman"/>
          <w:sz w:val="28"/>
          <w:szCs w:val="28"/>
        </w:rPr>
        <w:t xml:space="preserve">Исходя из этого основными целями бюджетной </w:t>
      </w:r>
      <w:r w:rsidR="004A7C7D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Pr="00A67A1D">
        <w:rPr>
          <w:rFonts w:ascii="Times New Roman" w:hAnsi="Times New Roman" w:cs="Times New Roman"/>
          <w:sz w:val="28"/>
          <w:szCs w:val="28"/>
        </w:rPr>
        <w:t>политики на 202</w:t>
      </w:r>
      <w:r w:rsidR="00771046">
        <w:rPr>
          <w:rFonts w:ascii="Times New Roman" w:hAnsi="Times New Roman" w:cs="Times New Roman"/>
          <w:sz w:val="28"/>
          <w:szCs w:val="28"/>
        </w:rPr>
        <w:t>3</w:t>
      </w:r>
      <w:r w:rsidR="001963B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1046">
        <w:rPr>
          <w:rFonts w:ascii="Times New Roman" w:hAnsi="Times New Roman" w:cs="Times New Roman"/>
          <w:sz w:val="28"/>
          <w:szCs w:val="28"/>
        </w:rPr>
        <w:t>4</w:t>
      </w:r>
      <w:r w:rsidRPr="00A67A1D">
        <w:rPr>
          <w:rFonts w:ascii="Times New Roman" w:hAnsi="Times New Roman" w:cs="Times New Roman"/>
          <w:sz w:val="28"/>
          <w:szCs w:val="28"/>
        </w:rPr>
        <w:t xml:space="preserve"> и 202</w:t>
      </w:r>
      <w:r w:rsidR="00771046">
        <w:rPr>
          <w:rFonts w:ascii="Times New Roman" w:hAnsi="Times New Roman" w:cs="Times New Roman"/>
          <w:sz w:val="28"/>
          <w:szCs w:val="28"/>
        </w:rPr>
        <w:t>5</w:t>
      </w:r>
      <w:r w:rsidRPr="00A67A1D">
        <w:rPr>
          <w:rFonts w:ascii="Times New Roman" w:hAnsi="Times New Roman" w:cs="Times New Roman"/>
          <w:sz w:val="28"/>
          <w:szCs w:val="28"/>
        </w:rPr>
        <w:t xml:space="preserve"> годов будут</w:t>
      </w:r>
      <w:proofErr w:type="gramEnd"/>
      <w:r w:rsidRPr="00A67A1D">
        <w:rPr>
          <w:rFonts w:ascii="Times New Roman" w:hAnsi="Times New Roman" w:cs="Times New Roman"/>
          <w:sz w:val="28"/>
          <w:szCs w:val="28"/>
        </w:rPr>
        <w:t xml:space="preserve"> являться: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 xml:space="preserve">Развитие доходной базы бюджета </w:t>
      </w:r>
      <w:proofErr w:type="spellStart"/>
      <w:r w:rsidRPr="004A7C7D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4A7C7D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 Брянской области за счет наращивания стабильных источников и мобилизации в бюджет имеющихся резервов.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Совершенствование администрирования доходов.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Стимулирование инвестиционной деятельности.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 xml:space="preserve">Укрепление и развитие налогового потенциала </w:t>
      </w:r>
      <w:proofErr w:type="spellStart"/>
      <w:r w:rsidRPr="004A7C7D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4A7C7D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обеспечение роста доходов.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выполнение поступлений запланированных в бюджете налоговых доходов.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Совершенствование налогового законодательства в части поддержки приоритетных инвестиционных проектов, субъектов малого и среднего бизнеса, направленной на стимулирование экономического роста и развитие налоговой базы.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в рамках принятых обязательств в соответствии с заключенными с Департаментом финансов Брянской области соглашениями, включая применение мер, направленных на ограничение дефицита и уровня муниципального долга.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принятых расходных обязательств с учетом проведения мероприятий по их оптимизации, сокращению неэффективных расходов.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Достижение целей и целевых показателей региональных и муниципальных проектов, входящих в состав национальных проектов.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Реализация программы роста доходов, оптимизации расходов бюджета поселения, совершенствования управления муниципальным внутренним долгом и оздоровления муниципальных финансов.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 xml:space="preserve">Безусловное исполнение принятых социальных обязательств перед гражданами с обеспечением принципов </w:t>
      </w:r>
      <w:proofErr w:type="spellStart"/>
      <w:r w:rsidRPr="004A7C7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4A7C7D">
        <w:rPr>
          <w:rFonts w:ascii="Times New Roman" w:hAnsi="Times New Roman" w:cs="Times New Roman"/>
          <w:sz w:val="28"/>
          <w:szCs w:val="28"/>
        </w:rPr>
        <w:t xml:space="preserve"> и нуждаемости при предоставлении мер социальной поддержки.</w:t>
      </w:r>
    </w:p>
    <w:p w:rsidR="004A7C7D" w:rsidRPr="004A7C7D" w:rsidRDefault="004A7C7D" w:rsidP="00254E33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</w:pPr>
      <w:r w:rsidRPr="004A7C7D">
        <w:t>Реализация мероприятий, обеспечивающих положительное влияние на социально-экономическое развитие поселения и уровень жизни населения в долгосрочной перспективе.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Совершенствование методов проектного управления в деятельности органов местного самоуправления.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финансами.</w:t>
      </w:r>
    </w:p>
    <w:p w:rsidR="004A7C7D" w:rsidRPr="004A7C7D" w:rsidRDefault="004A7C7D" w:rsidP="00254E33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</w:pPr>
      <w:r w:rsidRPr="004A7C7D">
        <w:t>Повышение прозрачности и открытости бюджетной системы, в том числе:</w:t>
      </w:r>
    </w:p>
    <w:p w:rsidR="004A7C7D" w:rsidRPr="004A7C7D" w:rsidRDefault="004A7C7D" w:rsidP="00254E33">
      <w:pPr>
        <w:pStyle w:val="ConsPlusNormal"/>
        <w:ind w:firstLine="709"/>
        <w:jc w:val="both"/>
      </w:pPr>
      <w:r w:rsidRPr="004A7C7D">
        <w:t>размещение информации в государственной интегрированной системе управления общественными финансами «Электронный бюджет»;</w:t>
      </w:r>
    </w:p>
    <w:p w:rsidR="004A7C7D" w:rsidRPr="004A7C7D" w:rsidRDefault="004A7C7D" w:rsidP="00254E33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</w:pPr>
      <w:r w:rsidRPr="004A7C7D">
        <w:t xml:space="preserve">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</w:t>
      </w:r>
      <w:proofErr w:type="spellStart"/>
      <w:r w:rsidRPr="004A7C7D">
        <w:t>бюджетирования</w:t>
      </w:r>
      <w:proofErr w:type="spellEnd"/>
      <w:r w:rsidRPr="004A7C7D">
        <w:t>.</w:t>
      </w:r>
    </w:p>
    <w:p w:rsidR="004A7C7D" w:rsidRPr="004A7C7D" w:rsidRDefault="004A7C7D" w:rsidP="00254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7A" w:rsidRPr="0033547A" w:rsidRDefault="0033547A" w:rsidP="00D74B2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Основные подходы к планированию бюджетных ассигнований на 202</w:t>
      </w:r>
      <w:r w:rsidR="003B1F41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1F41">
        <w:rPr>
          <w:rFonts w:ascii="Times New Roman" w:hAnsi="Times New Roman" w:cs="Times New Roman"/>
          <w:sz w:val="28"/>
          <w:szCs w:val="28"/>
        </w:rPr>
        <w:t>4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3B1F41">
        <w:rPr>
          <w:rFonts w:ascii="Times New Roman" w:hAnsi="Times New Roman" w:cs="Times New Roman"/>
          <w:sz w:val="28"/>
          <w:szCs w:val="28"/>
        </w:rPr>
        <w:t>5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14D08" w:rsidRPr="00D14D08" w:rsidRDefault="00D14D08" w:rsidP="00D14D08">
      <w:pPr>
        <w:pStyle w:val="ac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D14D08">
        <w:rPr>
          <w:sz w:val="28"/>
          <w:szCs w:val="28"/>
        </w:rPr>
        <w:t xml:space="preserve">В качестве объемов бюджетных ассигнований на исполнение действующих обязательств на 2023 – 2025 годы приняты расходы, утвержденные Решением </w:t>
      </w:r>
      <w:proofErr w:type="spellStart"/>
      <w:r w:rsidRPr="00D14D08">
        <w:rPr>
          <w:color w:val="0000FF"/>
          <w:sz w:val="28"/>
          <w:szCs w:val="28"/>
        </w:rPr>
        <w:t>Акуличского</w:t>
      </w:r>
      <w:proofErr w:type="spellEnd"/>
      <w:r w:rsidRPr="00D14D08">
        <w:rPr>
          <w:sz w:val="28"/>
          <w:szCs w:val="28"/>
        </w:rPr>
        <w:t xml:space="preserve"> сельского Совета народных депутатов от</w:t>
      </w:r>
      <w:r w:rsidRPr="00D14D08">
        <w:rPr>
          <w:color w:val="0000FF"/>
          <w:sz w:val="28"/>
          <w:szCs w:val="28"/>
        </w:rPr>
        <w:t xml:space="preserve"> 14.12.21г. №20-1 </w:t>
      </w:r>
      <w:r w:rsidRPr="00D14D08">
        <w:rPr>
          <w:sz w:val="28"/>
          <w:szCs w:val="28"/>
        </w:rPr>
        <w:t xml:space="preserve">«О бюджете </w:t>
      </w:r>
      <w:proofErr w:type="spellStart"/>
      <w:r w:rsidRPr="00D14D08">
        <w:rPr>
          <w:color w:val="0000FF"/>
          <w:sz w:val="28"/>
          <w:szCs w:val="28"/>
        </w:rPr>
        <w:t>Акуличского</w:t>
      </w:r>
      <w:proofErr w:type="spellEnd"/>
      <w:r w:rsidRPr="00D14D08">
        <w:rPr>
          <w:sz w:val="28"/>
          <w:szCs w:val="28"/>
        </w:rPr>
        <w:t xml:space="preserve"> сельского поселения Клетнянского муниципального района  Брянской области на 2022 год и на плановый период 2023 и 2024 годов» в первоначальной редакции.</w:t>
      </w:r>
    </w:p>
    <w:p w:rsidR="00D14D08" w:rsidRPr="00D14D08" w:rsidRDefault="00D14D08" w:rsidP="00D14D08">
      <w:pPr>
        <w:pStyle w:val="ac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D14D08">
        <w:rPr>
          <w:sz w:val="28"/>
          <w:szCs w:val="28"/>
        </w:rPr>
        <w:t xml:space="preserve">Бюджетные ассигнования бюджета </w:t>
      </w:r>
      <w:proofErr w:type="spellStart"/>
      <w:r w:rsidRPr="00D14D08">
        <w:rPr>
          <w:color w:val="0000FF"/>
          <w:sz w:val="28"/>
          <w:szCs w:val="28"/>
        </w:rPr>
        <w:t>Акуличского</w:t>
      </w:r>
      <w:proofErr w:type="spellEnd"/>
      <w:r w:rsidRPr="00D14D08">
        <w:rPr>
          <w:sz w:val="28"/>
          <w:szCs w:val="28"/>
        </w:rPr>
        <w:t xml:space="preserve"> сельского поселения на 2023 – 2025 годы определены исходя из необходимости финансового обеспечения в приоритетном порядке:</w:t>
      </w:r>
    </w:p>
    <w:p w:rsidR="00D14D08" w:rsidRPr="00D14D08" w:rsidRDefault="00D14D08" w:rsidP="00D14D0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D08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Pr="00D1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национальных целей развития Российской Федерации, определенных Указами Президента Российской Федерации </w:t>
      </w:r>
      <w:r w:rsidRPr="00D14D08">
        <w:rPr>
          <w:rFonts w:ascii="Times New Roman" w:hAnsi="Times New Roman" w:cs="Times New Roman"/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</w:t>
      </w:r>
      <w:r w:rsidRPr="00D1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14D08">
        <w:rPr>
          <w:rFonts w:ascii="Times New Roman" w:hAnsi="Times New Roman" w:cs="Times New Roman"/>
          <w:sz w:val="28"/>
          <w:szCs w:val="28"/>
        </w:rPr>
        <w:t>от 21.07.2020 № 474 «О национальных целях развития Российской Федерации на период до 2030 года»;</w:t>
      </w:r>
    </w:p>
    <w:p w:rsidR="00D14D08" w:rsidRPr="00D14D08" w:rsidRDefault="00D14D08" w:rsidP="00D14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муниципальных программ </w:t>
      </w:r>
      <w:proofErr w:type="spellStart"/>
      <w:r w:rsidRPr="00D14D08">
        <w:rPr>
          <w:rFonts w:ascii="Times New Roman" w:hAnsi="Times New Roman" w:cs="Times New Roman"/>
          <w:color w:val="0000FF"/>
          <w:sz w:val="28"/>
          <w:szCs w:val="28"/>
        </w:rPr>
        <w:t>Акуличского</w:t>
      </w:r>
      <w:proofErr w:type="spellEnd"/>
      <w:r w:rsidRPr="00D14D08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и </w:t>
      </w:r>
      <w:proofErr w:type="spellStart"/>
      <w:r w:rsidRPr="00D14D08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D14D08">
        <w:rPr>
          <w:rFonts w:ascii="Times New Roman" w:hAnsi="Times New Roman" w:cs="Times New Roman"/>
          <w:sz w:val="28"/>
          <w:szCs w:val="28"/>
        </w:rPr>
        <w:t xml:space="preserve"> направлений деятельности с целью достижения запланированных целевых значений показателей (индикаторов) муниципальных программ и эффективного использования средств бюджета сельского поселения;</w:t>
      </w:r>
    </w:p>
    <w:p w:rsidR="00D14D08" w:rsidRPr="00D14D08" w:rsidRDefault="00D14D08" w:rsidP="00D14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8">
        <w:rPr>
          <w:rFonts w:ascii="Times New Roman" w:hAnsi="Times New Roman" w:cs="Times New Roman"/>
          <w:sz w:val="28"/>
          <w:szCs w:val="28"/>
        </w:rPr>
        <w:t xml:space="preserve">индексации действующего фонда оплаты  труда работников муниципальных учреждений, не попадающих под действие «майских» указов Президента России, работников органов местного самоуправления </w:t>
      </w:r>
      <w:proofErr w:type="spellStart"/>
      <w:r w:rsidRPr="00D14D08">
        <w:rPr>
          <w:rFonts w:ascii="Times New Roman" w:hAnsi="Times New Roman" w:cs="Times New Roman"/>
          <w:color w:val="0000FF"/>
          <w:sz w:val="28"/>
          <w:szCs w:val="28"/>
        </w:rPr>
        <w:t>Акуличского</w:t>
      </w:r>
      <w:proofErr w:type="spellEnd"/>
      <w:r w:rsidRPr="00D14D08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области: с 1 октября 2023 года – 5,5%, с 1 октября 2024 года – 4%, с 1 октября 2025 года – 4%;</w:t>
      </w:r>
    </w:p>
    <w:p w:rsidR="00D14D08" w:rsidRPr="00D14D08" w:rsidRDefault="00D14D08" w:rsidP="00D14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8">
        <w:rPr>
          <w:rFonts w:ascii="Times New Roman" w:hAnsi="Times New Roman" w:cs="Times New Roman"/>
          <w:sz w:val="28"/>
          <w:szCs w:val="28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D14D08" w:rsidRPr="00D14D08" w:rsidRDefault="00D14D08" w:rsidP="00D14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8">
        <w:rPr>
          <w:rFonts w:ascii="Times New Roman" w:hAnsi="Times New Roman" w:cs="Times New Roman"/>
          <w:sz w:val="28"/>
          <w:szCs w:val="28"/>
        </w:rPr>
        <w:t xml:space="preserve">обеспечения минимального </w:t>
      </w:r>
      <w:proofErr w:type="gramStart"/>
      <w:r w:rsidRPr="00D14D0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14D08">
        <w:rPr>
          <w:rFonts w:ascii="Times New Roman" w:hAnsi="Times New Roman" w:cs="Times New Roman"/>
          <w:sz w:val="28"/>
          <w:szCs w:val="28"/>
        </w:rPr>
        <w:t xml:space="preserve"> в размере, установленном федеральным законом (16 242 рубля).</w:t>
      </w:r>
    </w:p>
    <w:p w:rsidR="00D14D08" w:rsidRPr="00D14D08" w:rsidRDefault="00D14D08" w:rsidP="00D14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8">
        <w:rPr>
          <w:rFonts w:ascii="Times New Roman" w:hAnsi="Times New Roman" w:cs="Times New Roman"/>
          <w:sz w:val="28"/>
          <w:szCs w:val="28"/>
        </w:rPr>
        <w:t xml:space="preserve">Решения об </w:t>
      </w:r>
      <w:proofErr w:type="gramStart"/>
      <w:r w:rsidRPr="00D14D08">
        <w:rPr>
          <w:rFonts w:ascii="Times New Roman" w:hAnsi="Times New Roman" w:cs="Times New Roman"/>
          <w:sz w:val="28"/>
          <w:szCs w:val="28"/>
        </w:rPr>
        <w:t xml:space="preserve">индексации отдельных статей расходов, запланированные при формировании бюджета </w:t>
      </w:r>
      <w:proofErr w:type="spellStart"/>
      <w:r w:rsidRPr="00D14D08">
        <w:rPr>
          <w:rFonts w:ascii="Times New Roman" w:hAnsi="Times New Roman" w:cs="Times New Roman"/>
          <w:color w:val="0000FF"/>
          <w:sz w:val="28"/>
          <w:szCs w:val="28"/>
        </w:rPr>
        <w:t>Акуличского</w:t>
      </w:r>
      <w:proofErr w:type="spellEnd"/>
      <w:r w:rsidRPr="00D14D08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 представлены</w:t>
      </w:r>
      <w:proofErr w:type="gramEnd"/>
      <w:r w:rsidRPr="00D14D08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D14D08" w:rsidRPr="00D14D08" w:rsidRDefault="00D14D08" w:rsidP="00D14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2125"/>
        <w:gridCol w:w="2993"/>
      </w:tblGrid>
      <w:tr w:rsidR="00D14D08" w:rsidRPr="00D14D08" w:rsidTr="00F951A3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D14D08"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применения 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коэффициента индексации</w:t>
            </w:r>
          </w:p>
        </w:tc>
      </w:tr>
      <w:tr w:rsidR="00D14D08" w:rsidRPr="00D14D08" w:rsidTr="00F951A3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:rsidR="00D14D08" w:rsidRPr="00D14D08" w:rsidRDefault="00D14D08" w:rsidP="00D14D0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работников  муниципальных учреждений, на которых не распространяется действие Указов Президента от 07.05.2012 № 597, от 01.06.2012 № 761, от 28.12.2012 № 1688 и работников органов местного самоуправления </w:t>
            </w:r>
            <w:proofErr w:type="spellStart"/>
            <w:r w:rsidRPr="00D14D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Акуличского</w:t>
            </w:r>
            <w:proofErr w:type="spellEnd"/>
            <w:r w:rsidRPr="00D14D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Клетнянского муниципального района  Брянской области</w:t>
            </w:r>
          </w:p>
        </w:tc>
        <w:tc>
          <w:tcPr>
            <w:tcW w:w="1110" w:type="pct"/>
            <w:vAlign w:val="center"/>
          </w:tcPr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1,055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 октября 2023 года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 октября 2024 года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 октября 2025 года</w:t>
            </w:r>
          </w:p>
        </w:tc>
      </w:tr>
      <w:tr w:rsidR="00D14D08" w:rsidRPr="00D14D08" w:rsidTr="00F951A3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:rsidR="00D14D08" w:rsidRPr="00D14D08" w:rsidRDefault="00D14D08" w:rsidP="00D14D0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1110" w:type="pct"/>
            <w:vAlign w:val="center"/>
          </w:tcPr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1,061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 2023 года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t>1 января 2024 года</w:t>
            </w:r>
          </w:p>
          <w:p w:rsidR="00D14D08" w:rsidRPr="00D14D08" w:rsidRDefault="00D14D08" w:rsidP="00D14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 2025 года</w:t>
            </w:r>
          </w:p>
        </w:tc>
      </w:tr>
    </w:tbl>
    <w:p w:rsidR="001963B6" w:rsidRPr="00D14D08" w:rsidRDefault="001963B6" w:rsidP="00D14D0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47A" w:rsidRPr="0033547A" w:rsidRDefault="0033547A" w:rsidP="00254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Укреплению доходной базы бюджета поселения способствует переход к исчислению имущественных налогов, исходя из кадастровой стоимости.</w:t>
      </w:r>
    </w:p>
    <w:p w:rsidR="0033547A" w:rsidRP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В целях увеличения налоговой базы будет продолжена работа по выявлению объектов, не включенных в Перечни объектов недвижимого имущества в соответствии со статьей 378.2 Налогового кодекса Российской Федерации, в отношении которых налоговая база по налогу на имущество организаций и налогу на имущество физических лиц определяется как кадастровая стоимость.</w:t>
      </w:r>
    </w:p>
    <w:p w:rsidR="0033547A" w:rsidRP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 xml:space="preserve"> Мероприятия по повышению эффективности администрирования платежей, формирующих бюджет поселения, планируется осуществлять за счет усиления взаимодействия  с органами государственной власти, использования администраторами доходов бюджета поселения разработанных и утвержденных методик прогнозирования доходов.</w:t>
      </w:r>
    </w:p>
    <w:p w:rsidR="0033547A" w:rsidRP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 xml:space="preserve">Значительное внимание будет уделено повышению эффективности мер, позволяющих увеличить фактическую собираемость платежей, формирующих бюджет поселения,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 ситуации с уплатой обязательных платежей в бюджет по налогоплательщикам отдельных отраслей. </w:t>
      </w:r>
    </w:p>
    <w:p w:rsidR="0033547A" w:rsidRP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Реализация  налоговой политики района в 202</w:t>
      </w:r>
      <w:r w:rsidR="00D14D08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– 202</w:t>
      </w:r>
      <w:r w:rsidR="00D14D08">
        <w:rPr>
          <w:rFonts w:ascii="Times New Roman" w:hAnsi="Times New Roman" w:cs="Times New Roman"/>
          <w:sz w:val="28"/>
          <w:szCs w:val="28"/>
        </w:rPr>
        <w:t>5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условиях принятых и планируемых изменений налогового законодательства на федеральном уровне:</w:t>
      </w:r>
    </w:p>
    <w:p w:rsid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предоставление физическим лицам возможности уплаты налогов и платежей через МФЦ предоставления государственных и муниципальных услуг в случаях, когда субъектом на МФЦ возложены соответствующие функции.</w:t>
      </w:r>
    </w:p>
    <w:p w:rsidR="006D71DB" w:rsidRPr="006D71DB" w:rsidRDefault="006D71DB" w:rsidP="006D71D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D71DB">
        <w:rPr>
          <w:rFonts w:ascii="Times New Roman" w:eastAsia="Calibri" w:hAnsi="Times New Roman" w:cs="Times New Roman"/>
          <w:sz w:val="28"/>
          <w:szCs w:val="27"/>
        </w:rPr>
        <w:t xml:space="preserve">Основным результатом реализации долговой политики </w:t>
      </w:r>
      <w:proofErr w:type="spellStart"/>
      <w:r w:rsidRPr="006D71DB">
        <w:rPr>
          <w:rFonts w:ascii="Times New Roman" w:eastAsia="Calibri" w:hAnsi="Times New Roman" w:cs="Times New Roman"/>
          <w:sz w:val="28"/>
          <w:szCs w:val="27"/>
        </w:rPr>
        <w:t>Акуличского</w:t>
      </w:r>
      <w:proofErr w:type="spellEnd"/>
      <w:r w:rsidRPr="006D71DB">
        <w:rPr>
          <w:rFonts w:ascii="Times New Roman" w:eastAsia="Calibri" w:hAnsi="Times New Roman" w:cs="Times New Roman"/>
          <w:sz w:val="28"/>
          <w:szCs w:val="27"/>
        </w:rPr>
        <w:t xml:space="preserve"> сельского поселения является отсутствие муниципального внутреннего долга на протяжении ряда лет.</w:t>
      </w:r>
    </w:p>
    <w:p w:rsidR="006D71DB" w:rsidRPr="006D71DB" w:rsidRDefault="00D14D08" w:rsidP="006D71D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lastRenderedPageBreak/>
        <w:t>В 2023 году и плановом периоде 2024 и 2025</w:t>
      </w:r>
      <w:r w:rsidR="006D71DB" w:rsidRPr="006D71DB">
        <w:rPr>
          <w:rFonts w:ascii="Times New Roman" w:eastAsia="Calibri" w:hAnsi="Times New Roman" w:cs="Times New Roman"/>
          <w:sz w:val="28"/>
          <w:szCs w:val="27"/>
        </w:rPr>
        <w:t xml:space="preserve"> годов привлечение муниципальных внутренних заимствований </w:t>
      </w:r>
      <w:proofErr w:type="spellStart"/>
      <w:r w:rsidR="006D71DB" w:rsidRPr="006D71DB">
        <w:rPr>
          <w:rFonts w:ascii="Times New Roman" w:eastAsia="Calibri" w:hAnsi="Times New Roman" w:cs="Times New Roman"/>
          <w:sz w:val="28"/>
          <w:szCs w:val="27"/>
        </w:rPr>
        <w:t>Акуличским</w:t>
      </w:r>
      <w:proofErr w:type="spellEnd"/>
      <w:r w:rsidR="006D71DB" w:rsidRPr="006D71DB">
        <w:rPr>
          <w:rFonts w:ascii="Times New Roman" w:eastAsia="Calibri" w:hAnsi="Times New Roman" w:cs="Times New Roman"/>
          <w:sz w:val="28"/>
          <w:szCs w:val="27"/>
        </w:rPr>
        <w:t xml:space="preserve"> сельским поселением, а также предоставление муниципальных гарантий от имени </w:t>
      </w:r>
      <w:proofErr w:type="spellStart"/>
      <w:r w:rsidR="006D71DB" w:rsidRPr="006D71DB">
        <w:rPr>
          <w:rFonts w:ascii="Times New Roman" w:eastAsia="Calibri" w:hAnsi="Times New Roman" w:cs="Times New Roman"/>
          <w:sz w:val="28"/>
          <w:szCs w:val="27"/>
        </w:rPr>
        <w:t>Акуличского</w:t>
      </w:r>
      <w:proofErr w:type="spellEnd"/>
      <w:r w:rsidR="006D71DB" w:rsidRPr="006D71DB">
        <w:rPr>
          <w:rFonts w:ascii="Times New Roman" w:eastAsia="Calibri" w:hAnsi="Times New Roman" w:cs="Times New Roman"/>
          <w:sz w:val="28"/>
          <w:szCs w:val="27"/>
        </w:rPr>
        <w:t xml:space="preserve"> сельского поселения не планируется.</w:t>
      </w:r>
    </w:p>
    <w:p w:rsidR="006D71DB" w:rsidRPr="0033547A" w:rsidRDefault="006D71DB" w:rsidP="006D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1D" w:rsidRDefault="00916C99" w:rsidP="00A67A1D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 Доходы проекта бюджета</w:t>
      </w:r>
      <w:r w:rsidR="0033547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38061A">
        <w:rPr>
          <w:rFonts w:ascii="Times New Roman" w:hAnsi="Times New Roman" w:cs="Times New Roman"/>
          <w:b/>
          <w:szCs w:val="28"/>
        </w:rPr>
        <w:t>Акулич</w:t>
      </w:r>
      <w:r w:rsidR="00C85318">
        <w:rPr>
          <w:rFonts w:ascii="Times New Roman" w:hAnsi="Times New Roman" w:cs="Times New Roman"/>
          <w:b/>
          <w:szCs w:val="28"/>
        </w:rPr>
        <w:t>ско</w:t>
      </w:r>
      <w:r w:rsidR="0033547A">
        <w:rPr>
          <w:rFonts w:ascii="Times New Roman" w:hAnsi="Times New Roman" w:cs="Times New Roman"/>
          <w:b/>
          <w:szCs w:val="28"/>
        </w:rPr>
        <w:t>го</w:t>
      </w:r>
      <w:proofErr w:type="spellEnd"/>
      <w:r w:rsidR="0033547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сельско</w:t>
      </w:r>
      <w:r w:rsidR="0033547A">
        <w:rPr>
          <w:rFonts w:ascii="Times New Roman" w:hAnsi="Times New Roman" w:cs="Times New Roman"/>
          <w:b/>
          <w:szCs w:val="28"/>
        </w:rPr>
        <w:t>го</w:t>
      </w:r>
      <w:r>
        <w:rPr>
          <w:rFonts w:ascii="Times New Roman" w:hAnsi="Times New Roman" w:cs="Times New Roman"/>
          <w:b/>
          <w:szCs w:val="28"/>
        </w:rPr>
        <w:t xml:space="preserve"> поселени</w:t>
      </w:r>
      <w:r w:rsidR="0033547A">
        <w:rPr>
          <w:rFonts w:ascii="Times New Roman" w:hAnsi="Times New Roman" w:cs="Times New Roman"/>
          <w:b/>
          <w:szCs w:val="28"/>
        </w:rPr>
        <w:t>я</w:t>
      </w:r>
      <w:r w:rsidR="00A67A1D" w:rsidRPr="00A67A1D">
        <w:rPr>
          <w:rFonts w:ascii="Times New Roman" w:hAnsi="Times New Roman" w:cs="Times New Roman"/>
          <w:b/>
          <w:szCs w:val="28"/>
        </w:rPr>
        <w:t xml:space="preserve"> </w:t>
      </w:r>
      <w:r w:rsidR="00A67A1D">
        <w:rPr>
          <w:rFonts w:ascii="Times New Roman" w:hAnsi="Times New Roman" w:cs="Times New Roman"/>
          <w:b/>
          <w:szCs w:val="28"/>
        </w:rPr>
        <w:t>Клетнянского муниципального района Брянской области на 202</w:t>
      </w:r>
      <w:r w:rsidR="00D14D08">
        <w:rPr>
          <w:rFonts w:ascii="Times New Roman" w:hAnsi="Times New Roman" w:cs="Times New Roman"/>
          <w:b/>
          <w:szCs w:val="28"/>
        </w:rPr>
        <w:t>3</w:t>
      </w:r>
      <w:r w:rsidR="004A7C7D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D14D08">
        <w:rPr>
          <w:rFonts w:ascii="Times New Roman" w:hAnsi="Times New Roman" w:cs="Times New Roman"/>
          <w:b/>
          <w:szCs w:val="28"/>
        </w:rPr>
        <w:t>4</w:t>
      </w:r>
      <w:r w:rsidR="00A67A1D">
        <w:rPr>
          <w:rFonts w:ascii="Times New Roman" w:hAnsi="Times New Roman" w:cs="Times New Roman"/>
          <w:b/>
          <w:szCs w:val="28"/>
        </w:rPr>
        <w:t xml:space="preserve"> и 202</w:t>
      </w:r>
      <w:r w:rsidR="00D14D08">
        <w:rPr>
          <w:rFonts w:ascii="Times New Roman" w:hAnsi="Times New Roman" w:cs="Times New Roman"/>
          <w:b/>
          <w:szCs w:val="28"/>
        </w:rPr>
        <w:t>5</w:t>
      </w:r>
      <w:r w:rsidR="00A67A1D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4A7C7D">
        <w:rPr>
          <w:rFonts w:ascii="Times New Roman" w:hAnsi="Times New Roman" w:cs="Times New Roman"/>
          <w:szCs w:val="28"/>
        </w:rPr>
        <w:t>туплений доходов в бюджет в 202</w:t>
      </w:r>
      <w:r w:rsidR="00D14D08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4A7C7D">
        <w:rPr>
          <w:rFonts w:ascii="Times New Roman" w:hAnsi="Times New Roman" w:cs="Times New Roman"/>
          <w:sz w:val="28"/>
          <w:szCs w:val="28"/>
        </w:rPr>
        <w:t>2</w:t>
      </w:r>
      <w:r w:rsidR="00D14D08">
        <w:rPr>
          <w:rFonts w:ascii="Times New Roman" w:hAnsi="Times New Roman" w:cs="Times New Roman"/>
          <w:sz w:val="28"/>
          <w:szCs w:val="28"/>
        </w:rPr>
        <w:t>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D14D08">
        <w:rPr>
          <w:rFonts w:ascii="Times New Roman" w:hAnsi="Times New Roman" w:cs="Times New Roman"/>
          <w:sz w:val="28"/>
          <w:szCs w:val="28"/>
        </w:rPr>
        <w:t>ы на 2023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4A7C7D">
        <w:rPr>
          <w:rFonts w:ascii="Times New Roman" w:hAnsi="Times New Roman" w:cs="Times New Roman"/>
          <w:sz w:val="28"/>
          <w:szCs w:val="28"/>
        </w:rPr>
        <w:t>2</w:t>
      </w:r>
      <w:r w:rsidR="00D14D08">
        <w:rPr>
          <w:rFonts w:ascii="Times New Roman" w:hAnsi="Times New Roman" w:cs="Times New Roman"/>
          <w:sz w:val="28"/>
          <w:szCs w:val="28"/>
        </w:rPr>
        <w:t> 817,0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3128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BC33D2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EC51CA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201E1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742F4B">
        <w:rPr>
          <w:rFonts w:ascii="Times New Roman" w:hAnsi="Times New Roman" w:cs="Times New Roman"/>
          <w:sz w:val="28"/>
          <w:szCs w:val="28"/>
        </w:rPr>
        <w:t>еление» планируются выш</w:t>
      </w:r>
      <w:r w:rsidR="009973FD">
        <w:rPr>
          <w:rFonts w:ascii="Times New Roman" w:hAnsi="Times New Roman" w:cs="Times New Roman"/>
          <w:sz w:val="28"/>
          <w:szCs w:val="28"/>
        </w:rPr>
        <w:t>е  оценки</w:t>
      </w:r>
      <w:r w:rsidR="00D14D0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F547B">
        <w:rPr>
          <w:rFonts w:ascii="Times New Roman" w:hAnsi="Times New Roman" w:cs="Times New Roman"/>
          <w:sz w:val="28"/>
          <w:szCs w:val="28"/>
        </w:rPr>
        <w:t>12,1</w:t>
      </w:r>
      <w:r w:rsidR="00BC33D2">
        <w:rPr>
          <w:rFonts w:ascii="Times New Roman" w:hAnsi="Times New Roman" w:cs="Times New Roman"/>
          <w:sz w:val="28"/>
          <w:szCs w:val="28"/>
        </w:rPr>
        <w:t xml:space="preserve"> </w:t>
      </w:r>
      <w:r w:rsidR="00742F4B">
        <w:rPr>
          <w:rFonts w:ascii="Times New Roman" w:hAnsi="Times New Roman" w:cs="Times New Roman"/>
          <w:sz w:val="28"/>
          <w:szCs w:val="28"/>
        </w:rPr>
        <w:t>тыс. руб. или на 10</w:t>
      </w:r>
      <w:r w:rsidR="001F547B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D14D08">
        <w:rPr>
          <w:rFonts w:ascii="Times New Roman" w:hAnsi="Times New Roman" w:cs="Times New Roman"/>
          <w:sz w:val="28"/>
          <w:szCs w:val="28"/>
        </w:rPr>
        <w:t xml:space="preserve"> и выше доходов 2021</w:t>
      </w:r>
      <w:r w:rsidR="001F547B">
        <w:rPr>
          <w:rFonts w:ascii="Times New Roman" w:hAnsi="Times New Roman" w:cs="Times New Roman"/>
          <w:sz w:val="28"/>
          <w:szCs w:val="28"/>
        </w:rPr>
        <w:t xml:space="preserve"> года на 369,6 или на 117,5%</w:t>
      </w:r>
    </w:p>
    <w:p w:rsidR="00742F4B" w:rsidRPr="00590889" w:rsidRDefault="00742F4B" w:rsidP="00742F4B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 к о</w:t>
      </w:r>
      <w:r w:rsidR="00D14D08">
        <w:rPr>
          <w:rFonts w:ascii="Times New Roman" w:hAnsi="Times New Roman" w:cs="Times New Roman"/>
          <w:sz w:val="28"/>
          <w:szCs w:val="28"/>
        </w:rPr>
        <w:t>жидаемой оценке поступлений 2023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F547B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1F547B">
        <w:rPr>
          <w:rFonts w:ascii="Times New Roman" w:hAnsi="Times New Roman" w:cs="Times New Roman"/>
          <w:sz w:val="28"/>
          <w:szCs w:val="28"/>
        </w:rPr>
        <w:t>, к факту 2019 года 89,9%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F4B" w:rsidRDefault="00742F4B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FD" w:rsidRDefault="009973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  <w:r w:rsidR="001F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47B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="001F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547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4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1F547B">
        <w:rPr>
          <w:rFonts w:ascii="Times New Roman" w:hAnsi="Times New Roman" w:cs="Times New Roman"/>
          <w:sz w:val="28"/>
          <w:szCs w:val="28"/>
        </w:rPr>
        <w:t>2</w:t>
      </w:r>
      <w:r w:rsidR="00D14D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</w:t>
      </w:r>
      <w:proofErr w:type="gramStart"/>
      <w:r w:rsidR="00D14D08"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 w:rsidR="00D14D08">
        <w:rPr>
          <w:rFonts w:ascii="Times New Roman" w:hAnsi="Times New Roman" w:cs="Times New Roman"/>
          <w:sz w:val="28"/>
          <w:szCs w:val="28"/>
        </w:rPr>
        <w:t xml:space="preserve"> за 2022</w:t>
      </w:r>
      <w:r w:rsidR="00EC51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547B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="00EC51CA">
        <w:rPr>
          <w:rFonts w:ascii="Times New Roman" w:hAnsi="Times New Roman" w:cs="Times New Roman"/>
          <w:sz w:val="28"/>
          <w:szCs w:val="28"/>
        </w:rPr>
        <w:t xml:space="preserve"> на </w:t>
      </w:r>
      <w:r w:rsidR="001F547B">
        <w:rPr>
          <w:rFonts w:ascii="Times New Roman" w:hAnsi="Times New Roman" w:cs="Times New Roman"/>
          <w:sz w:val="28"/>
          <w:szCs w:val="28"/>
        </w:rPr>
        <w:t>837,5</w:t>
      </w:r>
      <w:r w:rsidR="00EC51C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547B">
        <w:rPr>
          <w:rFonts w:ascii="Times New Roman" w:hAnsi="Times New Roman" w:cs="Times New Roman"/>
          <w:sz w:val="28"/>
          <w:szCs w:val="28"/>
        </w:rPr>
        <w:t>лей, или меньше на 25,2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71B77" w:rsidRDefault="009973FD" w:rsidP="000E70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</w:t>
      </w:r>
      <w:r w:rsidR="00EC51CA">
        <w:rPr>
          <w:rFonts w:ascii="Times New Roman" w:hAnsi="Times New Roman" w:cs="Times New Roman"/>
          <w:sz w:val="28"/>
          <w:szCs w:val="28"/>
        </w:rPr>
        <w:t>и расходов в 20</w:t>
      </w:r>
      <w:r w:rsidR="00D14D08">
        <w:rPr>
          <w:rFonts w:ascii="Times New Roman" w:hAnsi="Times New Roman" w:cs="Times New Roman"/>
          <w:sz w:val="28"/>
          <w:szCs w:val="28"/>
        </w:rPr>
        <w:t>23</w:t>
      </w:r>
      <w:r w:rsidR="00EC51C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E70F3">
        <w:rPr>
          <w:rFonts w:ascii="Times New Roman" w:hAnsi="Times New Roman" w:cs="Times New Roman"/>
          <w:sz w:val="28"/>
          <w:szCs w:val="28"/>
        </w:rPr>
        <w:t>2</w:t>
      </w:r>
      <w:r w:rsidR="00D14D08">
        <w:rPr>
          <w:rFonts w:ascii="Times New Roman" w:hAnsi="Times New Roman" w:cs="Times New Roman"/>
          <w:sz w:val="28"/>
          <w:szCs w:val="28"/>
        </w:rPr>
        <w:t>817,0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131DF" w:rsidRDefault="00A131DF" w:rsidP="000E70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374" w:rsidRPr="001315A7" w:rsidRDefault="008C4374" w:rsidP="008C43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A7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</w:t>
      </w:r>
      <w:proofErr w:type="spellStart"/>
      <w:r w:rsidRPr="004D1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Акуличского</w:t>
      </w:r>
      <w:proofErr w:type="spellEnd"/>
      <w:r w:rsidRPr="004D1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Клетнянского муниципального района Брянской</w:t>
      </w:r>
      <w:r w:rsidRPr="004D1D4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315A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4D08">
        <w:rPr>
          <w:rFonts w:ascii="Times New Roman" w:hAnsi="Times New Roman" w:cs="Times New Roman"/>
          <w:b/>
          <w:sz w:val="28"/>
          <w:szCs w:val="28"/>
        </w:rPr>
        <w:t>3</w:t>
      </w:r>
      <w:r w:rsidRPr="001315A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14D08">
        <w:rPr>
          <w:rFonts w:ascii="Times New Roman" w:hAnsi="Times New Roman" w:cs="Times New Roman"/>
          <w:b/>
          <w:sz w:val="28"/>
          <w:szCs w:val="28"/>
        </w:rPr>
        <w:t>4</w:t>
      </w:r>
      <w:r w:rsidRPr="001315A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14D08">
        <w:rPr>
          <w:rFonts w:ascii="Times New Roman" w:hAnsi="Times New Roman" w:cs="Times New Roman"/>
          <w:b/>
          <w:sz w:val="28"/>
          <w:szCs w:val="28"/>
        </w:rPr>
        <w:t>5</w:t>
      </w:r>
      <w:r w:rsidRPr="001315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F3860" w:rsidRDefault="008F3860" w:rsidP="008C43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3860" w:rsidRDefault="008F3860" w:rsidP="008C43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3860" w:rsidRDefault="008F3860" w:rsidP="008C43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3860" w:rsidRDefault="008F3860" w:rsidP="008C43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3860" w:rsidRDefault="008F3860" w:rsidP="008C43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4374" w:rsidRPr="001315A7" w:rsidRDefault="008C4374" w:rsidP="008C43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15A7">
        <w:rPr>
          <w:rFonts w:ascii="Times New Roman" w:hAnsi="Times New Roman" w:cs="Times New Roman"/>
          <w:sz w:val="24"/>
          <w:szCs w:val="24"/>
        </w:rPr>
        <w:lastRenderedPageBreak/>
        <w:t>(тыс. рублей)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9"/>
        <w:gridCol w:w="1391"/>
        <w:gridCol w:w="1559"/>
        <w:gridCol w:w="1276"/>
        <w:gridCol w:w="1276"/>
        <w:gridCol w:w="1134"/>
      </w:tblGrid>
      <w:tr w:rsidR="008C4374" w:rsidRPr="001315A7" w:rsidTr="004E0FFC">
        <w:trPr>
          <w:cantSplit/>
          <w:trHeight w:val="1215"/>
          <w:tblHeader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/ период</w:t>
            </w:r>
          </w:p>
        </w:tc>
        <w:tc>
          <w:tcPr>
            <w:tcW w:w="139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D14D08" w:rsidP="004E0FF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2021</w:t>
            </w:r>
            <w:r w:rsidR="008C4374"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 (кассовое исполнение)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D14D08" w:rsidP="008F386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r w:rsidR="008F3860"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  <w:r w:rsidR="008C43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4374"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год (</w:t>
            </w:r>
            <w:r w:rsidR="00DE1EF5">
              <w:rPr>
                <w:rFonts w:ascii="Times New Roman" w:hAnsi="Times New Roman"/>
                <w:bCs/>
                <w:i/>
                <w:sz w:val="24"/>
                <w:szCs w:val="24"/>
              </w:rPr>
              <w:t>ожидаемое исполнение</w:t>
            </w:r>
            <w:r w:rsidR="008C4374"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D14D08" w:rsidP="004E0FF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2023</w:t>
            </w:r>
            <w:r w:rsidR="008C4374"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 (план)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D14D08" w:rsidP="001F547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r w:rsidR="001F547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8C4374"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 (план)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D14D0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202</w:t>
            </w:r>
            <w:r w:rsidR="00D14D08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 (план)</w:t>
            </w:r>
          </w:p>
        </w:tc>
      </w:tr>
      <w:tr w:rsidR="008C4374" w:rsidRPr="001315A7" w:rsidTr="004E0FFC">
        <w:trPr>
          <w:trHeight w:val="685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15A7">
              <w:rPr>
                <w:rFonts w:ascii="Times New Roman" w:hAnsi="Times New Roman"/>
                <w:bCs/>
                <w:sz w:val="28"/>
                <w:szCs w:val="28"/>
              </w:rPr>
              <w:t>Доходы бюджета сельского поселения, в т.ч.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2687,9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7D21F4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2651,0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F951A3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F951A3" w:rsidP="00BC33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2409,6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F951A3" w:rsidP="00BC33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2474,9</w:t>
            </w:r>
          </w:p>
        </w:tc>
      </w:tr>
      <w:tr w:rsidR="00057D5C" w:rsidRPr="001315A7" w:rsidTr="00D918D0">
        <w:trPr>
          <w:trHeight w:val="393"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Налоговые и неналоговые доходы, в т.ч.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1337,5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1224,0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980,0</w:t>
            </w:r>
          </w:p>
        </w:tc>
      </w:tr>
      <w:tr w:rsidR="00057D5C" w:rsidRPr="001315A7" w:rsidTr="00D918D0">
        <w:trPr>
          <w:trHeight w:val="393"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1280,8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1165,0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921,0</w:t>
            </w:r>
          </w:p>
        </w:tc>
      </w:tr>
      <w:tr w:rsidR="00057D5C" w:rsidRPr="001315A7" w:rsidTr="00D918D0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57D5C" w:rsidRPr="001315A7" w:rsidTr="00D918D0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057D5C" w:rsidRPr="001315A7" w:rsidTr="00D918D0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1217,3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843,0</w:t>
            </w:r>
          </w:p>
        </w:tc>
      </w:tr>
      <w:tr w:rsidR="00057D5C" w:rsidRPr="001315A7" w:rsidTr="00D918D0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057D5C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доходы, в том числе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057D5C" w:rsidRPr="001315A7" w:rsidTr="00D918D0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057D5C" w:rsidRPr="001315A7" w:rsidTr="00D918D0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1350,3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1427,0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1859,0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1442,6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1494,9</w:t>
            </w:r>
          </w:p>
        </w:tc>
      </w:tr>
      <w:tr w:rsidR="00057D5C" w:rsidRPr="001315A7" w:rsidTr="00D918D0">
        <w:trPr>
          <w:trHeight w:val="326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 xml:space="preserve"> Дотации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5C">
              <w:rPr>
                <w:rFonts w:ascii="Times New Roman" w:hAnsi="Times New Roman" w:cs="Times New Roman"/>
                <w:sz w:val="28"/>
                <w:szCs w:val="28"/>
              </w:rPr>
              <w:t>196,3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172,9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478,9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284,9</w:t>
            </w:r>
          </w:p>
        </w:tc>
      </w:tr>
      <w:tr w:rsidR="00057D5C" w:rsidRPr="001315A7" w:rsidTr="00D918D0">
        <w:trPr>
          <w:trHeight w:val="326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251,8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5C" w:rsidRPr="001315A7" w:rsidTr="00D918D0">
        <w:trPr>
          <w:trHeight w:val="349"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 xml:space="preserve"> Субвенции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100,6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114,9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</w:tr>
      <w:tr w:rsidR="00057D5C" w:rsidRPr="001315A7" w:rsidTr="00D918D0">
        <w:trPr>
          <w:trHeight w:val="349"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7D5C" w:rsidRPr="00057D5C" w:rsidRDefault="00057D5C" w:rsidP="00D9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1063,1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1153,4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1013,3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1037,7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1085,6</w:t>
            </w:r>
          </w:p>
        </w:tc>
      </w:tr>
      <w:tr w:rsidR="00057D5C" w:rsidRPr="001315A7" w:rsidTr="004E0FFC">
        <w:trPr>
          <w:trHeight w:val="652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15A7">
              <w:rPr>
                <w:rFonts w:ascii="Times New Roman" w:hAnsi="Times New Roman"/>
                <w:bCs/>
                <w:sz w:val="28"/>
                <w:szCs w:val="28"/>
              </w:rPr>
              <w:t>Расходы бюджета поселения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3194,9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3174,4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2409,6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2474,9</w:t>
            </w:r>
          </w:p>
        </w:tc>
      </w:tr>
      <w:tr w:rsidR="00057D5C" w:rsidRPr="001315A7" w:rsidTr="004E0FFC">
        <w:trPr>
          <w:trHeight w:val="360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1315A7">
              <w:rPr>
                <w:rFonts w:ascii="Times New Roman" w:hAnsi="Times New Roman"/>
                <w:sz w:val="28"/>
                <w:szCs w:val="28"/>
              </w:rPr>
              <w:t xml:space="preserve"> (-) / </w:t>
            </w:r>
            <w:proofErr w:type="spellStart"/>
            <w:proofErr w:type="gramEnd"/>
            <w:r w:rsidRPr="001315A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1315A7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-507,0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-523,4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7D5C" w:rsidRPr="001315A7" w:rsidRDefault="00057D5C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730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0A4C0E">
        <w:rPr>
          <w:rFonts w:ascii="Times New Roman" w:hAnsi="Times New Roman" w:cs="Times New Roman"/>
          <w:sz w:val="28"/>
          <w:szCs w:val="28"/>
        </w:rPr>
        <w:t>ета (далее - собственные) в 20</w:t>
      </w:r>
      <w:r w:rsidR="00CA0EF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CA0EF5" w:rsidRPr="00B53730">
        <w:rPr>
          <w:rFonts w:ascii="Times New Roman" w:hAnsi="Times New Roman" w:cs="Times New Roman"/>
          <w:sz w:val="28"/>
          <w:szCs w:val="28"/>
        </w:rPr>
        <w:t>958,0</w:t>
      </w:r>
      <w:r w:rsidR="000E70F3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1B6D99">
        <w:rPr>
          <w:rFonts w:ascii="Times New Roman" w:hAnsi="Times New Roman" w:cs="Times New Roman"/>
          <w:sz w:val="28"/>
          <w:szCs w:val="28"/>
        </w:rPr>
        <w:t xml:space="preserve"> </w:t>
      </w:r>
      <w:r w:rsidR="000E70F3">
        <w:rPr>
          <w:rFonts w:ascii="Times New Roman" w:hAnsi="Times New Roman" w:cs="Times New Roman"/>
          <w:sz w:val="28"/>
          <w:szCs w:val="28"/>
        </w:rPr>
        <w:t xml:space="preserve">к ожидаемому </w:t>
      </w:r>
      <w:r w:rsidR="001B6D99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CA0EF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CA0EF5">
        <w:rPr>
          <w:rFonts w:ascii="Times New Roman" w:hAnsi="Times New Roman" w:cs="Times New Roman"/>
          <w:sz w:val="28"/>
          <w:szCs w:val="28"/>
        </w:rPr>
        <w:t>78,3</w:t>
      </w:r>
      <w:r w:rsidR="000A4C0E">
        <w:rPr>
          <w:rFonts w:ascii="Times New Roman" w:hAnsi="Times New Roman" w:cs="Times New Roman"/>
          <w:sz w:val="28"/>
          <w:szCs w:val="28"/>
        </w:rPr>
        <w:t>%, к исполнению бюджета 20</w:t>
      </w:r>
      <w:r w:rsidR="00CA0E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CA0EF5">
        <w:rPr>
          <w:rFonts w:ascii="Times New Roman" w:hAnsi="Times New Roman" w:cs="Times New Roman"/>
          <w:sz w:val="28"/>
          <w:szCs w:val="28"/>
        </w:rPr>
        <w:t>71,6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6103F5">
        <w:rPr>
          <w:rFonts w:ascii="Times New Roman" w:hAnsi="Times New Roman" w:cs="Times New Roman"/>
          <w:sz w:val="28"/>
          <w:szCs w:val="28"/>
        </w:rPr>
        <w:lastRenderedPageBreak/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D01E43" w:rsidRDefault="00D01E43" w:rsidP="00D01E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доходы</w:t>
      </w:r>
      <w:r w:rsidR="007839F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B537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B53730">
        <w:rPr>
          <w:rFonts w:ascii="Times New Roman" w:hAnsi="Times New Roman" w:cs="Times New Roman"/>
          <w:sz w:val="28"/>
          <w:szCs w:val="28"/>
        </w:rPr>
        <w:t>899,0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 к ожидаемому исполнению 20</w:t>
      </w:r>
      <w:r w:rsidR="001B6D99">
        <w:rPr>
          <w:rFonts w:ascii="Times New Roman" w:hAnsi="Times New Roman" w:cs="Times New Roman"/>
          <w:sz w:val="28"/>
          <w:szCs w:val="28"/>
        </w:rPr>
        <w:t>2</w:t>
      </w:r>
      <w:r w:rsidR="00B53730">
        <w:rPr>
          <w:rFonts w:ascii="Times New Roman" w:hAnsi="Times New Roman" w:cs="Times New Roman"/>
          <w:sz w:val="28"/>
          <w:szCs w:val="28"/>
        </w:rPr>
        <w:t>2 года составит 77,2</w:t>
      </w:r>
      <w:r>
        <w:rPr>
          <w:rFonts w:ascii="Times New Roman" w:hAnsi="Times New Roman" w:cs="Times New Roman"/>
          <w:sz w:val="28"/>
          <w:szCs w:val="28"/>
        </w:rPr>
        <w:t>%, к исполнению бюджета 20</w:t>
      </w:r>
      <w:r w:rsidR="00B537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</w:t>
      </w:r>
      <w:r w:rsidR="00B53730">
        <w:rPr>
          <w:rFonts w:ascii="Times New Roman" w:hAnsi="Times New Roman" w:cs="Times New Roman"/>
          <w:sz w:val="28"/>
          <w:szCs w:val="28"/>
        </w:rPr>
        <w:t>70,2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B53730">
        <w:rPr>
          <w:rFonts w:ascii="Times New Roman" w:hAnsi="Times New Roman" w:cs="Times New Roman"/>
          <w:szCs w:val="28"/>
        </w:rPr>
        <w:t>34,0%, что на 12,2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D74B27">
        <w:rPr>
          <w:rFonts w:ascii="Times New Roman" w:hAnsi="Times New Roman" w:cs="Times New Roman"/>
          <w:szCs w:val="28"/>
        </w:rPr>
        <w:t>ниж</w:t>
      </w:r>
      <w:r>
        <w:rPr>
          <w:rFonts w:ascii="Times New Roman" w:hAnsi="Times New Roman" w:cs="Times New Roman"/>
          <w:szCs w:val="28"/>
        </w:rPr>
        <w:t>е удельного вес</w:t>
      </w:r>
      <w:r w:rsidR="001B6D99">
        <w:rPr>
          <w:rFonts w:ascii="Times New Roman" w:hAnsi="Times New Roman" w:cs="Times New Roman"/>
          <w:szCs w:val="28"/>
        </w:rPr>
        <w:t>а оценки исполнении бюджета 2020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B53730">
        <w:rPr>
          <w:rFonts w:ascii="Times New Roman" w:hAnsi="Times New Roman" w:cs="Times New Roman"/>
          <w:szCs w:val="28"/>
        </w:rPr>
        <w:t>46,2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B53730">
        <w:rPr>
          <w:rFonts w:ascii="Times New Roman" w:hAnsi="Times New Roman" w:cs="Times New Roman"/>
          <w:sz w:val="28"/>
          <w:szCs w:val="28"/>
        </w:rPr>
        <w:t>899,0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3730">
        <w:rPr>
          <w:rFonts w:ascii="Times New Roman" w:hAnsi="Times New Roman" w:cs="Times New Roman"/>
          <w:sz w:val="28"/>
          <w:szCs w:val="28"/>
        </w:rPr>
        <w:t>93,8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1B6D99">
        <w:rPr>
          <w:rFonts w:ascii="Times New Roman" w:hAnsi="Times New Roman" w:cs="Times New Roman"/>
          <w:sz w:val="28"/>
          <w:szCs w:val="28"/>
        </w:rPr>
        <w:t>ента, неналоговых доходов – 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3730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CF1164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CF1164">
        <w:rPr>
          <w:rFonts w:ascii="Times New Roman" w:hAnsi="Times New Roman" w:cs="Times New Roman"/>
          <w:sz w:val="28"/>
          <w:szCs w:val="28"/>
        </w:rPr>
        <w:br/>
        <w:t>в 202</w:t>
      </w:r>
      <w:r w:rsidR="00B53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B53730">
        <w:rPr>
          <w:rFonts w:ascii="Times New Roman" w:hAnsi="Times New Roman" w:cs="Times New Roman"/>
          <w:sz w:val="28"/>
          <w:szCs w:val="28"/>
        </w:rPr>
        <w:t>827,0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A22A8">
        <w:rPr>
          <w:rFonts w:ascii="Times New Roman" w:hAnsi="Times New Roman" w:cs="Times New Roman"/>
          <w:sz w:val="28"/>
          <w:szCs w:val="28"/>
        </w:rPr>
        <w:t>8</w:t>
      </w:r>
      <w:r w:rsidR="00B53730">
        <w:rPr>
          <w:rFonts w:ascii="Times New Roman" w:hAnsi="Times New Roman" w:cs="Times New Roman"/>
          <w:sz w:val="28"/>
          <w:szCs w:val="28"/>
        </w:rPr>
        <w:t>6,3</w:t>
      </w:r>
      <w:r w:rsidR="00783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1164">
        <w:rPr>
          <w:rFonts w:ascii="Times New Roman" w:hAnsi="Times New Roman" w:cs="Times New Roman"/>
          <w:sz w:val="28"/>
          <w:szCs w:val="28"/>
        </w:rPr>
        <w:t>- НДФЛ) в местный бюджет на 202</w:t>
      </w:r>
      <w:r w:rsidR="00B53730">
        <w:rPr>
          <w:rFonts w:ascii="Times New Roman" w:hAnsi="Times New Roman" w:cs="Times New Roman"/>
          <w:sz w:val="28"/>
          <w:szCs w:val="28"/>
        </w:rPr>
        <w:t>3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B53730">
        <w:rPr>
          <w:rFonts w:ascii="Times New Roman" w:hAnsi="Times New Roman" w:cs="Times New Roman"/>
          <w:sz w:val="28"/>
          <w:szCs w:val="28"/>
        </w:rPr>
        <w:t>59</w:t>
      </w:r>
      <w:r w:rsidR="007839F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451F53">
        <w:rPr>
          <w:rFonts w:ascii="Times New Roman" w:hAnsi="Times New Roman" w:cs="Times New Roman"/>
          <w:sz w:val="28"/>
          <w:szCs w:val="28"/>
        </w:rPr>
        <w:t xml:space="preserve"> - </w:t>
      </w:r>
      <w:r w:rsidR="007839F7">
        <w:rPr>
          <w:rFonts w:ascii="Times New Roman" w:hAnsi="Times New Roman" w:cs="Times New Roman"/>
          <w:sz w:val="28"/>
          <w:szCs w:val="28"/>
        </w:rPr>
        <w:t xml:space="preserve"> </w:t>
      </w:r>
      <w:r w:rsidR="00CF1164">
        <w:rPr>
          <w:rFonts w:ascii="Times New Roman" w:hAnsi="Times New Roman" w:cs="Times New Roman"/>
          <w:sz w:val="28"/>
          <w:szCs w:val="28"/>
        </w:rPr>
        <w:t>на уровне</w:t>
      </w:r>
      <w:r w:rsidR="009A22A8">
        <w:rPr>
          <w:rFonts w:ascii="Times New Roman" w:hAnsi="Times New Roman" w:cs="Times New Roman"/>
          <w:sz w:val="28"/>
          <w:szCs w:val="28"/>
        </w:rPr>
        <w:t xml:space="preserve"> ожидаемого поступления в 20</w:t>
      </w:r>
      <w:r w:rsidR="00CF1164">
        <w:rPr>
          <w:rFonts w:ascii="Times New Roman" w:hAnsi="Times New Roman" w:cs="Times New Roman"/>
          <w:sz w:val="28"/>
          <w:szCs w:val="28"/>
        </w:rPr>
        <w:t>20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1164">
        <w:rPr>
          <w:rFonts w:ascii="Times New Roman" w:hAnsi="Times New Roman" w:cs="Times New Roman"/>
          <w:sz w:val="28"/>
          <w:szCs w:val="28"/>
        </w:rPr>
        <w:t>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876083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 w:rsidR="009A22A8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B53730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616247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B53730">
        <w:rPr>
          <w:rFonts w:ascii="Times New Roman" w:hAnsi="Times New Roman" w:cs="Times New Roman"/>
          <w:spacing w:val="-8"/>
          <w:sz w:val="28"/>
          <w:szCs w:val="28"/>
        </w:rPr>
        <w:t>6,2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на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оценки 20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B53730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451F53">
        <w:rPr>
          <w:rFonts w:ascii="Times New Roman" w:hAnsi="Times New Roman" w:cs="Times New Roman"/>
          <w:spacing w:val="-10"/>
          <w:sz w:val="28"/>
          <w:szCs w:val="28"/>
        </w:rPr>
        <w:t>на 20</w:t>
      </w:r>
      <w:r w:rsidR="00CF1164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B53730">
        <w:rPr>
          <w:rFonts w:ascii="Times New Roman" w:hAnsi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30478D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9A22A8">
        <w:rPr>
          <w:rFonts w:ascii="Times New Roman" w:hAnsi="Times New Roman" w:cs="Times New Roman"/>
          <w:spacing w:val="-10"/>
          <w:sz w:val="28"/>
          <w:szCs w:val="28"/>
        </w:rPr>
        <w:t>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B53730">
        <w:rPr>
          <w:rFonts w:ascii="Times New Roman" w:hAnsi="Times New Roman" w:cs="Times New Roman"/>
          <w:spacing w:val="-10"/>
          <w:sz w:val="28"/>
          <w:szCs w:val="28"/>
        </w:rPr>
        <w:t>98,4 % к показателю исполнения 2021</w:t>
      </w:r>
      <w:r w:rsidR="00353815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B53730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30478D">
        <w:rPr>
          <w:rFonts w:ascii="Times New Roman" w:hAnsi="Times New Roman" w:cs="Times New Roman"/>
          <w:spacing w:val="-10"/>
          <w:sz w:val="28"/>
          <w:szCs w:val="28"/>
        </w:rPr>
        <w:t>0,0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B53730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B53730">
        <w:rPr>
          <w:rFonts w:ascii="Times New Roman" w:hAnsi="Times New Roman" w:cs="Times New Roman"/>
          <w:spacing w:val="-10"/>
          <w:sz w:val="28"/>
          <w:szCs w:val="28"/>
        </w:rPr>
        <w:br/>
        <w:t>в  2022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9A22A8">
        <w:rPr>
          <w:rFonts w:ascii="Times New Roman" w:hAnsi="Times New Roman" w:cs="Times New Roman"/>
          <w:sz w:val="28"/>
          <w:szCs w:val="28"/>
        </w:rPr>
        <w:t>ным в границах поселения  в 202</w:t>
      </w:r>
      <w:r w:rsidR="00B53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353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33">
        <w:rPr>
          <w:rFonts w:ascii="Times New Roman" w:hAnsi="Times New Roman" w:cs="Times New Roman"/>
          <w:sz w:val="28"/>
          <w:szCs w:val="28"/>
        </w:rPr>
        <w:t>827,0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951733">
        <w:rPr>
          <w:rFonts w:ascii="Times New Roman" w:hAnsi="Times New Roman" w:cs="Times New Roman"/>
          <w:sz w:val="28"/>
          <w:szCs w:val="28"/>
        </w:rPr>
        <w:t>ниж</w:t>
      </w:r>
      <w:r w:rsidR="00876083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951733">
        <w:rPr>
          <w:rFonts w:ascii="Times New Roman" w:hAnsi="Times New Roman" w:cs="Times New Roman"/>
          <w:sz w:val="28"/>
          <w:szCs w:val="28"/>
        </w:rPr>
        <w:t>даемой оценки 2022</w:t>
      </w:r>
      <w:r w:rsidR="0061181A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951733">
        <w:rPr>
          <w:rFonts w:ascii="Times New Roman" w:hAnsi="Times New Roman" w:cs="Times New Roman"/>
          <w:sz w:val="28"/>
          <w:szCs w:val="28"/>
        </w:rPr>
        <w:t>273,0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(</w:t>
      </w:r>
      <w:r w:rsidR="00951733">
        <w:rPr>
          <w:rFonts w:ascii="Times New Roman" w:hAnsi="Times New Roman" w:cs="Times New Roman"/>
          <w:sz w:val="28"/>
          <w:szCs w:val="28"/>
        </w:rPr>
        <w:t xml:space="preserve"> 75,2</w:t>
      </w:r>
      <w:r w:rsidR="00353815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%)</w:t>
      </w:r>
      <w:r w:rsidR="0030478D">
        <w:rPr>
          <w:rFonts w:ascii="Times New Roman" w:hAnsi="Times New Roman" w:cs="Times New Roman"/>
          <w:sz w:val="28"/>
          <w:szCs w:val="28"/>
        </w:rPr>
        <w:t xml:space="preserve">, </w:t>
      </w:r>
      <w:r w:rsidR="00951733">
        <w:rPr>
          <w:rFonts w:ascii="Times New Roman" w:hAnsi="Times New Roman" w:cs="Times New Roman"/>
          <w:sz w:val="28"/>
          <w:szCs w:val="28"/>
        </w:rPr>
        <w:t>и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30478D">
        <w:rPr>
          <w:rFonts w:ascii="Times New Roman" w:hAnsi="Times New Roman" w:cs="Times New Roman"/>
          <w:sz w:val="28"/>
          <w:szCs w:val="28"/>
        </w:rPr>
        <w:t>ниж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8D">
        <w:rPr>
          <w:rFonts w:ascii="Times New Roman" w:hAnsi="Times New Roman" w:cs="Times New Roman"/>
          <w:sz w:val="28"/>
          <w:szCs w:val="28"/>
        </w:rPr>
        <w:t>исполнения бюджета 20</w:t>
      </w:r>
      <w:r w:rsidR="00951733">
        <w:rPr>
          <w:rFonts w:ascii="Times New Roman" w:hAnsi="Times New Roman" w:cs="Times New Roman"/>
          <w:sz w:val="28"/>
          <w:szCs w:val="28"/>
        </w:rPr>
        <w:t>21</w:t>
      </w:r>
      <w:r w:rsidR="00353815">
        <w:rPr>
          <w:rFonts w:ascii="Times New Roman" w:hAnsi="Times New Roman" w:cs="Times New Roman"/>
          <w:sz w:val="28"/>
          <w:szCs w:val="28"/>
        </w:rPr>
        <w:t xml:space="preserve">г. на </w:t>
      </w:r>
      <w:r w:rsidR="00951733">
        <w:rPr>
          <w:rFonts w:ascii="Times New Roman" w:hAnsi="Times New Roman" w:cs="Times New Roman"/>
          <w:sz w:val="28"/>
          <w:szCs w:val="28"/>
        </w:rPr>
        <w:t xml:space="preserve"> 390,3</w:t>
      </w:r>
      <w:r w:rsidR="00D0589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058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5898">
        <w:rPr>
          <w:rFonts w:ascii="Times New Roman" w:hAnsi="Times New Roman" w:cs="Times New Roman"/>
          <w:sz w:val="28"/>
          <w:szCs w:val="28"/>
        </w:rPr>
        <w:t>уб.</w:t>
      </w:r>
      <w:r w:rsidR="0087310C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353815">
        <w:rPr>
          <w:rFonts w:ascii="Times New Roman" w:hAnsi="Times New Roman" w:cs="Times New Roman"/>
          <w:sz w:val="28"/>
          <w:szCs w:val="28"/>
        </w:rPr>
        <w:t xml:space="preserve"> </w:t>
      </w:r>
      <w:r w:rsidR="00951733">
        <w:rPr>
          <w:rFonts w:ascii="Times New Roman" w:hAnsi="Times New Roman" w:cs="Times New Roman"/>
          <w:sz w:val="28"/>
          <w:szCs w:val="28"/>
        </w:rPr>
        <w:t xml:space="preserve"> 68,0</w:t>
      </w:r>
      <w:r w:rsidR="008731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178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30478D">
        <w:rPr>
          <w:rFonts w:ascii="Times New Roman" w:hAnsi="Times New Roman" w:cs="Times New Roman"/>
          <w:szCs w:val="28"/>
        </w:rPr>
        <w:t>59,0</w:t>
      </w:r>
      <w:r w:rsidR="00406A45">
        <w:rPr>
          <w:rFonts w:ascii="Times New Roman" w:hAnsi="Times New Roman" w:cs="Times New Roman"/>
          <w:szCs w:val="28"/>
        </w:rPr>
        <w:t xml:space="preserve"> тыс. руб.</w:t>
      </w:r>
      <w:r w:rsidR="0030478D">
        <w:rPr>
          <w:rFonts w:ascii="Times New Roman" w:hAnsi="Times New Roman" w:cs="Times New Roman"/>
          <w:szCs w:val="28"/>
        </w:rPr>
        <w:t xml:space="preserve">, </w:t>
      </w:r>
      <w:r w:rsidR="00951733">
        <w:rPr>
          <w:rFonts w:ascii="Times New Roman" w:hAnsi="Times New Roman" w:cs="Times New Roman"/>
          <w:szCs w:val="28"/>
        </w:rPr>
        <w:t>на уровне</w:t>
      </w:r>
      <w:r w:rsidR="0030478D">
        <w:rPr>
          <w:rFonts w:ascii="Times New Roman" w:hAnsi="Times New Roman" w:cs="Times New Roman"/>
          <w:szCs w:val="28"/>
        </w:rPr>
        <w:t xml:space="preserve"> ожидаемой оценке 202</w:t>
      </w:r>
      <w:r w:rsidR="00951733">
        <w:rPr>
          <w:rFonts w:ascii="Times New Roman" w:hAnsi="Times New Roman" w:cs="Times New Roman"/>
          <w:szCs w:val="28"/>
        </w:rPr>
        <w:t>2</w:t>
      </w:r>
      <w:r w:rsidRPr="00A3178F">
        <w:rPr>
          <w:rFonts w:ascii="Times New Roman" w:hAnsi="Times New Roman" w:cs="Times New Roman"/>
          <w:szCs w:val="28"/>
        </w:rPr>
        <w:t xml:space="preserve"> года</w:t>
      </w:r>
      <w:r w:rsidR="00406A45">
        <w:rPr>
          <w:rFonts w:ascii="Times New Roman" w:hAnsi="Times New Roman" w:cs="Times New Roman"/>
          <w:szCs w:val="28"/>
        </w:rPr>
        <w:t xml:space="preserve"> и факта 20</w:t>
      </w:r>
      <w:r w:rsidR="00951733">
        <w:rPr>
          <w:rFonts w:ascii="Times New Roman" w:hAnsi="Times New Roman" w:cs="Times New Roman"/>
          <w:szCs w:val="28"/>
        </w:rPr>
        <w:t>21</w:t>
      </w:r>
      <w:r w:rsidR="00406A45">
        <w:rPr>
          <w:rFonts w:ascii="Times New Roman" w:hAnsi="Times New Roman" w:cs="Times New Roman"/>
          <w:szCs w:val="28"/>
        </w:rPr>
        <w:t xml:space="preserve"> года</w:t>
      </w:r>
      <w:r w:rsidR="0030478D">
        <w:rPr>
          <w:rFonts w:ascii="Times New Roman" w:hAnsi="Times New Roman" w:cs="Times New Roman"/>
          <w:szCs w:val="28"/>
        </w:rPr>
        <w:t>.</w:t>
      </w:r>
    </w:p>
    <w:p w:rsidR="00951733" w:rsidRPr="00A3178F" w:rsidRDefault="00951733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916C99" w:rsidRDefault="00353815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7B7F12" w:rsidRDefault="007B7F12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06A45">
        <w:rPr>
          <w:rFonts w:ascii="Times New Roman" w:hAnsi="Times New Roman" w:cs="Times New Roman"/>
          <w:sz w:val="28"/>
          <w:szCs w:val="28"/>
        </w:rPr>
        <w:t>роектом решения на 202</w:t>
      </w:r>
      <w:r w:rsidR="007B7F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406A45">
        <w:rPr>
          <w:rFonts w:ascii="Times New Roman" w:hAnsi="Times New Roman" w:cs="Times New Roman"/>
          <w:sz w:val="28"/>
          <w:szCs w:val="28"/>
        </w:rPr>
        <w:t>1</w:t>
      </w:r>
      <w:r w:rsidR="007B7F12">
        <w:rPr>
          <w:rFonts w:ascii="Times New Roman" w:hAnsi="Times New Roman" w:cs="Times New Roman"/>
          <w:sz w:val="28"/>
          <w:szCs w:val="28"/>
        </w:rPr>
        <w:t>859,0</w:t>
      </w:r>
      <w:r w:rsidR="00353815">
        <w:rPr>
          <w:rFonts w:ascii="Times New Roman" w:hAnsi="Times New Roman" w:cs="Times New Roman"/>
          <w:sz w:val="28"/>
          <w:szCs w:val="28"/>
        </w:rPr>
        <w:t xml:space="preserve"> т</w:t>
      </w:r>
      <w:r w:rsidR="00406A45">
        <w:rPr>
          <w:rFonts w:ascii="Times New Roman" w:hAnsi="Times New Roman" w:cs="Times New Roman"/>
          <w:sz w:val="28"/>
          <w:szCs w:val="28"/>
        </w:rPr>
        <w:t>ыс. рублей, выш</w:t>
      </w:r>
      <w:r w:rsidR="0030478D">
        <w:rPr>
          <w:rFonts w:ascii="Times New Roman" w:hAnsi="Times New Roman" w:cs="Times New Roman"/>
          <w:sz w:val="28"/>
          <w:szCs w:val="28"/>
        </w:rPr>
        <w:t>е ожидаемой оценке 202</w:t>
      </w:r>
      <w:r w:rsidR="007B7F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097C">
        <w:rPr>
          <w:rFonts w:ascii="Times New Roman" w:hAnsi="Times New Roman" w:cs="Times New Roman"/>
          <w:sz w:val="28"/>
          <w:szCs w:val="28"/>
        </w:rPr>
        <w:t xml:space="preserve"> на </w:t>
      </w:r>
      <w:r w:rsidR="007B7F12">
        <w:rPr>
          <w:rFonts w:ascii="Times New Roman" w:hAnsi="Times New Roman" w:cs="Times New Roman"/>
          <w:sz w:val="28"/>
          <w:szCs w:val="28"/>
        </w:rPr>
        <w:t>432,0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57CAE">
        <w:rPr>
          <w:rFonts w:ascii="Times New Roman" w:hAnsi="Times New Roman" w:cs="Times New Roman"/>
          <w:sz w:val="28"/>
          <w:szCs w:val="28"/>
        </w:rPr>
        <w:t>1</w:t>
      </w:r>
      <w:r w:rsidR="007B7F12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C932DE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C932DE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57CAE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C932DE">
        <w:rPr>
          <w:rFonts w:ascii="Times New Roman" w:hAnsi="Times New Roman" w:cs="Times New Roman"/>
          <w:sz w:val="28"/>
          <w:szCs w:val="28"/>
        </w:rPr>
        <w:t>ровня оценки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04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932DE">
        <w:rPr>
          <w:rFonts w:ascii="Times New Roman" w:hAnsi="Times New Roman" w:cs="Times New Roman"/>
          <w:sz w:val="28"/>
          <w:szCs w:val="28"/>
        </w:rPr>
        <w:t>53,8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932DE" w:rsidRDefault="00C932DE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</w:t>
      </w:r>
      <w:r w:rsidR="00757CAE">
        <w:rPr>
          <w:rFonts w:ascii="Times New Roman" w:hAnsi="Times New Roman" w:cs="Times New Roman"/>
          <w:sz w:val="28"/>
          <w:szCs w:val="28"/>
        </w:rPr>
        <w:t xml:space="preserve"> и районного 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57C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C4097C">
        <w:rPr>
          <w:rFonts w:ascii="Times New Roman" w:hAnsi="Times New Roman" w:cs="Times New Roman"/>
          <w:sz w:val="28"/>
          <w:szCs w:val="28"/>
        </w:rPr>
        <w:t>–</w:t>
      </w:r>
      <w:r w:rsidR="00A95B69">
        <w:rPr>
          <w:rFonts w:ascii="Times New Roman" w:hAnsi="Times New Roman" w:cs="Times New Roman"/>
          <w:sz w:val="28"/>
          <w:szCs w:val="28"/>
        </w:rPr>
        <w:t xml:space="preserve"> </w:t>
      </w:r>
      <w:r w:rsidR="00C932DE">
        <w:rPr>
          <w:rFonts w:ascii="Times New Roman" w:hAnsi="Times New Roman" w:cs="Times New Roman"/>
          <w:sz w:val="28"/>
          <w:szCs w:val="28"/>
        </w:rPr>
        <w:t>54,5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4097C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C4097C">
        <w:rPr>
          <w:rFonts w:ascii="Times New Roman" w:hAnsi="Times New Roman" w:cs="Times New Roman"/>
          <w:sz w:val="28"/>
          <w:szCs w:val="28"/>
        </w:rPr>
        <w:t xml:space="preserve"> </w:t>
      </w:r>
      <w:r w:rsidR="005D22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C932DE">
        <w:rPr>
          <w:rFonts w:ascii="Times New Roman" w:hAnsi="Times New Roman" w:cs="Times New Roman"/>
          <w:sz w:val="28"/>
          <w:szCs w:val="28"/>
        </w:rPr>
        <w:t>478,9</w:t>
      </w:r>
      <w:r w:rsidR="00A317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932DE">
        <w:rPr>
          <w:rFonts w:ascii="Times New Roman" w:hAnsi="Times New Roman" w:cs="Times New Roman"/>
          <w:sz w:val="28"/>
          <w:szCs w:val="28"/>
        </w:rPr>
        <w:t>25,8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</w:t>
      </w:r>
      <w:r w:rsidR="00757CAE">
        <w:rPr>
          <w:rFonts w:ascii="Times New Roman" w:hAnsi="Times New Roman" w:cs="Times New Roman"/>
          <w:sz w:val="28"/>
          <w:szCs w:val="28"/>
        </w:rPr>
        <w:t>нции бюджету поселения  на 20</w:t>
      </w:r>
      <w:r w:rsidR="00C932DE">
        <w:rPr>
          <w:rFonts w:ascii="Times New Roman" w:hAnsi="Times New Roman" w:cs="Times New Roman"/>
          <w:sz w:val="28"/>
          <w:szCs w:val="28"/>
        </w:rPr>
        <w:t>23</w:t>
      </w:r>
      <w:r w:rsidR="00A95B69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C932DE">
        <w:rPr>
          <w:rFonts w:ascii="Times New Roman" w:hAnsi="Times New Roman" w:cs="Times New Roman"/>
          <w:sz w:val="28"/>
          <w:szCs w:val="28"/>
        </w:rPr>
        <w:t>114,9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C932DE">
        <w:rPr>
          <w:rFonts w:ascii="Times New Roman" w:hAnsi="Times New Roman" w:cs="Times New Roman"/>
          <w:sz w:val="28"/>
          <w:szCs w:val="28"/>
        </w:rPr>
        <w:t xml:space="preserve"> 6,2</w:t>
      </w:r>
      <w:r w:rsidR="00C4097C">
        <w:rPr>
          <w:rFonts w:ascii="Times New Roman" w:hAnsi="Times New Roman" w:cs="Times New Roman"/>
          <w:sz w:val="28"/>
          <w:szCs w:val="28"/>
        </w:rPr>
        <w:t>%</w:t>
      </w:r>
      <w:r w:rsidR="00A95B69">
        <w:rPr>
          <w:rFonts w:ascii="Times New Roman" w:hAnsi="Times New Roman" w:cs="Times New Roman"/>
          <w:sz w:val="28"/>
          <w:szCs w:val="28"/>
        </w:rPr>
        <w:t xml:space="preserve"> всех безвозмездных поступлений.</w:t>
      </w:r>
    </w:p>
    <w:p w:rsidR="009A58C1" w:rsidRDefault="00C932DE" w:rsidP="009A5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8C1">
        <w:rPr>
          <w:rFonts w:ascii="Times New Roman" w:hAnsi="Times New Roman" w:cs="Times New Roman"/>
          <w:sz w:val="28"/>
          <w:szCs w:val="28"/>
        </w:rPr>
        <w:t xml:space="preserve">В 2023году планируется получение субсидии </w:t>
      </w:r>
      <w:r w:rsidR="009A58C1">
        <w:rPr>
          <w:rFonts w:ascii="Times New Roman" w:hAnsi="Times New Roman"/>
          <w:sz w:val="28"/>
          <w:szCs w:val="28"/>
        </w:rPr>
        <w:t xml:space="preserve">бюджету поселения на </w:t>
      </w:r>
      <w:proofErr w:type="spellStart"/>
      <w:r w:rsidR="009A58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A58C1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</w:t>
      </w:r>
      <w:proofErr w:type="gramStart"/>
      <w:r w:rsidR="009A58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A58C1">
        <w:rPr>
          <w:rFonts w:ascii="Times New Roman" w:hAnsi="Times New Roman"/>
          <w:sz w:val="28"/>
          <w:szCs w:val="28"/>
        </w:rPr>
        <w:t xml:space="preserve"> связанных с реализацией целевой программы «Увековечивание памяти погибших при защите Отечества на 2019-2024 годы» в сумме 251,8 тыс. руб. или 13,5% всех безвозмездных поступлений.</w:t>
      </w:r>
    </w:p>
    <w:p w:rsidR="00C21012" w:rsidRPr="009A58C1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CDC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</w:t>
      </w:r>
      <w:r w:rsidR="00C21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97C">
        <w:rPr>
          <w:rFonts w:ascii="Times New Roman" w:hAnsi="Times New Roman" w:cs="Times New Roman"/>
          <w:b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795CD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95CD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95CDC">
        <w:rPr>
          <w:rFonts w:ascii="Times New Roman" w:hAnsi="Times New Roman" w:cs="Times New Roman"/>
          <w:b/>
          <w:sz w:val="28"/>
          <w:szCs w:val="28"/>
        </w:rPr>
        <w:t xml:space="preserve">я   </w:t>
      </w:r>
    </w:p>
    <w:p w:rsidR="00916C99" w:rsidRDefault="00795CDC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Клетнянского муниципального района Брянской области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C4097C">
        <w:rPr>
          <w:rFonts w:ascii="Times New Roman" w:hAnsi="Times New Roman" w:cs="Times New Roman"/>
          <w:bCs/>
          <w:color w:val="000000"/>
          <w:sz w:val="28"/>
          <w:szCs w:val="28"/>
        </w:rPr>
        <w:t>Акул</w:t>
      </w:r>
      <w:r w:rsidR="00D0589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C4097C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4097C">
        <w:rPr>
          <w:rFonts w:ascii="Times New Roman" w:hAnsi="Times New Roman" w:cs="Times New Roman"/>
          <w:bCs/>
          <w:color w:val="000000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795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95C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795C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95C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17,0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09,6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>руб., на 202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 xml:space="preserve"> год – 2</w:t>
      </w:r>
      <w:r w:rsidR="009A58C1">
        <w:rPr>
          <w:rFonts w:ascii="Times New Roman" w:hAnsi="Times New Roman" w:cs="Times New Roman"/>
          <w:color w:val="000000"/>
          <w:sz w:val="28"/>
          <w:szCs w:val="28"/>
        </w:rPr>
        <w:t>474,9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A46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292DD7">
        <w:rPr>
          <w:rFonts w:ascii="Times New Roman" w:hAnsi="Times New Roman" w:cs="Times New Roman"/>
          <w:spacing w:val="-2"/>
          <w:sz w:val="28"/>
          <w:szCs w:val="28"/>
        </w:rPr>
        <w:t xml:space="preserve"> 202</w:t>
      </w:r>
      <w:r w:rsidR="009A58C1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795CDC">
        <w:rPr>
          <w:rFonts w:ascii="Times New Roman" w:hAnsi="Times New Roman" w:cs="Times New Roman"/>
          <w:sz w:val="28"/>
          <w:szCs w:val="28"/>
        </w:rPr>
        <w:t>2</w:t>
      </w:r>
      <w:r w:rsidR="009A58C1">
        <w:rPr>
          <w:rFonts w:ascii="Times New Roman" w:hAnsi="Times New Roman" w:cs="Times New Roman"/>
          <w:sz w:val="28"/>
          <w:szCs w:val="28"/>
        </w:rPr>
        <w:t>3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</w:t>
      </w:r>
      <w:r w:rsidR="00292DD7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8C1">
        <w:rPr>
          <w:rFonts w:ascii="Times New Roman" w:hAnsi="Times New Roman" w:cs="Times New Roman"/>
          <w:sz w:val="28"/>
          <w:szCs w:val="28"/>
        </w:rPr>
        <w:t xml:space="preserve"> 11,3</w:t>
      </w:r>
      <w:r w:rsidR="00516EE8">
        <w:rPr>
          <w:rFonts w:ascii="Times New Roman" w:hAnsi="Times New Roman" w:cs="Times New Roman"/>
          <w:sz w:val="28"/>
          <w:szCs w:val="28"/>
        </w:rPr>
        <w:t>процента, к уровню 20</w:t>
      </w:r>
      <w:r w:rsidR="00292DD7">
        <w:rPr>
          <w:rFonts w:ascii="Times New Roman" w:hAnsi="Times New Roman" w:cs="Times New Roman"/>
          <w:sz w:val="28"/>
          <w:szCs w:val="28"/>
        </w:rPr>
        <w:t>2</w:t>
      </w:r>
      <w:r w:rsidR="009A58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6EE8">
        <w:rPr>
          <w:rFonts w:ascii="Times New Roman" w:hAnsi="Times New Roman" w:cs="Times New Roman"/>
          <w:sz w:val="28"/>
          <w:szCs w:val="28"/>
        </w:rPr>
        <w:t>ниж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58C1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795CDC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A58C1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9A58C1">
        <w:rPr>
          <w:rFonts w:ascii="Times New Roman" w:hAnsi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A24A81" w:rsidRDefault="00A24A81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1134"/>
        <w:gridCol w:w="1417"/>
        <w:gridCol w:w="1134"/>
        <w:gridCol w:w="709"/>
        <w:gridCol w:w="1276"/>
        <w:gridCol w:w="1418"/>
      </w:tblGrid>
      <w:tr w:rsidR="002F4091" w:rsidTr="002F4091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9A58C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2F4091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292D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58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9A58C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2023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95CDC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9A58C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2024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9A58C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2025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</w:tr>
      <w:tr w:rsidR="002F4091" w:rsidTr="00CB10C3">
        <w:trPr>
          <w:trHeight w:hRule="exact" w:val="69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CB10C3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% к ожидаемому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C60" w:rsidTr="008B74E1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55C60" w:rsidRPr="00855C60" w:rsidRDefault="00855C60" w:rsidP="004E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5C60">
              <w:rPr>
                <w:rFonts w:ascii="Times New Roman" w:hAnsi="Times New Roman" w:cs="Times New Roman"/>
                <w:bCs/>
                <w:sz w:val="20"/>
                <w:szCs w:val="20"/>
              </w:rPr>
              <w:t>1598,5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Default="00855C6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1268,7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1100,5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2141A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2141A1">
              <w:rPr>
                <w:rFonts w:ascii="Times New Roman" w:hAnsi="Times New Roman"/>
              </w:rPr>
              <w:t>1115,5</w:t>
            </w:r>
          </w:p>
        </w:tc>
      </w:tr>
      <w:tr w:rsidR="00855C60" w:rsidTr="008B74E1">
        <w:trPr>
          <w:trHeight w:hRule="exact"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55C60" w:rsidRPr="00855C60" w:rsidRDefault="00855C60" w:rsidP="004E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0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Default="00855C6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120,1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2141A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2141A1">
              <w:rPr>
                <w:rFonts w:ascii="Times New Roman" w:hAnsi="Times New Roman"/>
              </w:rPr>
              <w:t>124,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55C60" w:rsidTr="008B74E1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5C60" w:rsidRPr="00855C60" w:rsidRDefault="00855C60" w:rsidP="004E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Default="00855C6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1013,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1037,7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2141A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2141A1">
              <w:rPr>
                <w:rFonts w:ascii="Times New Roman" w:hAnsi="Times New Roman"/>
              </w:rPr>
              <w:t>1085,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55C60" w:rsidTr="008B74E1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5C60" w:rsidRPr="00855C60" w:rsidRDefault="00855C60" w:rsidP="004E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0">
              <w:rPr>
                <w:rFonts w:ascii="Times New Roman" w:hAnsi="Times New Roman" w:cs="Times New Roman"/>
                <w:sz w:val="20"/>
                <w:szCs w:val="20"/>
              </w:rPr>
              <w:t>1062,7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Default="00855C6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371,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102,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2141A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2141A1">
              <w:rPr>
                <w:rFonts w:ascii="Times New Roman" w:hAnsi="Times New Roman"/>
              </w:rPr>
              <w:t>100,4</w:t>
            </w:r>
          </w:p>
        </w:tc>
      </w:tr>
      <w:tr w:rsidR="00855C60" w:rsidTr="008B74E1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5C60" w:rsidRPr="00855C60" w:rsidRDefault="00855C60" w:rsidP="004E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0">
              <w:rPr>
                <w:rFonts w:ascii="Times New Roman" w:hAnsi="Times New Roman" w:cs="Times New Roman"/>
                <w:sz w:val="20"/>
                <w:szCs w:val="20"/>
              </w:rPr>
              <w:t>302,9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Default="00855C6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2141A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2141A1">
              <w:rPr>
                <w:rFonts w:ascii="Times New Roman" w:hAnsi="Times New Roman"/>
              </w:rPr>
              <w:t>45,0</w:t>
            </w:r>
          </w:p>
        </w:tc>
      </w:tr>
      <w:tr w:rsidR="00855C60" w:rsidTr="008B74E1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5C60" w:rsidRPr="00855C60" w:rsidRDefault="00855C60" w:rsidP="004E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Default="00855C6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60" w:rsidRPr="002141A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2141A1">
              <w:rPr>
                <w:rFonts w:ascii="Times New Roman" w:hAnsi="Times New Roman"/>
              </w:rPr>
              <w:t>4,0</w:t>
            </w:r>
          </w:p>
        </w:tc>
      </w:tr>
      <w:tr w:rsidR="00855C60" w:rsidTr="008B74E1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9A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Условно утвержденные расходы в Общегосударственных вопросах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5C60" w:rsidRPr="00855C60" w:rsidRDefault="00855C60" w:rsidP="004E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Default="00855C6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  <w:b/>
              </w:rPr>
            </w:pPr>
            <w:r w:rsidRPr="009A58C1">
              <w:rPr>
                <w:rFonts w:ascii="Times New Roman" w:hAnsi="Times New Roman"/>
                <w:b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C60" w:rsidRPr="001E5FAE" w:rsidRDefault="00855C60" w:rsidP="00D918D0">
            <w:pPr>
              <w:jc w:val="center"/>
              <w:rPr>
                <w:rFonts w:ascii="Times New Roman" w:hAnsi="Times New Roman"/>
                <w:b/>
              </w:rPr>
            </w:pPr>
            <w:r w:rsidRPr="001E5FAE">
              <w:rPr>
                <w:rFonts w:ascii="Times New Roman" w:hAnsi="Times New Roman"/>
                <w:b/>
              </w:rPr>
              <w:t>63,5</w:t>
            </w:r>
          </w:p>
        </w:tc>
      </w:tr>
      <w:tr w:rsidR="00855C60" w:rsidTr="008B74E1">
        <w:trPr>
          <w:trHeight w:hRule="exact" w:val="3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C60" w:rsidRDefault="00855C60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C60" w:rsidRDefault="00855C60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5C60" w:rsidRPr="00855C60" w:rsidRDefault="00855C60" w:rsidP="004E5F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60" w:rsidRDefault="00855C6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2817,0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A58C1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60" w:rsidRPr="009A58C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9A58C1">
              <w:rPr>
                <w:rFonts w:ascii="Times New Roman" w:hAnsi="Times New Roman"/>
              </w:rPr>
              <w:t>2409,6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C60" w:rsidRPr="002141A1" w:rsidRDefault="00855C60" w:rsidP="00D918D0">
            <w:pPr>
              <w:jc w:val="center"/>
              <w:rPr>
                <w:rFonts w:ascii="Times New Roman" w:hAnsi="Times New Roman"/>
              </w:rPr>
            </w:pPr>
            <w:r w:rsidRPr="002141A1">
              <w:rPr>
                <w:rFonts w:ascii="Times New Roman" w:hAnsi="Times New Roman"/>
              </w:rPr>
              <w:t>2474,9</w:t>
            </w:r>
          </w:p>
        </w:tc>
      </w:tr>
    </w:tbl>
    <w:p w:rsidR="00EC3240" w:rsidRDefault="00EC3240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а 2021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(53,0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57CF2">
        <w:rPr>
          <w:rFonts w:ascii="Times New Roman" w:hAnsi="Times New Roman" w:cs="Times New Roman"/>
          <w:color w:val="000000"/>
          <w:sz w:val="28"/>
          <w:szCs w:val="28"/>
        </w:rPr>
        <w:t>33,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957C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6,8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планируются</w:t>
      </w:r>
      <w:r w:rsidR="008F0C9F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CF2">
        <w:rPr>
          <w:rFonts w:ascii="Times New Roman" w:hAnsi="Times New Roman" w:cs="Times New Roman"/>
          <w:color w:val="000000"/>
          <w:sz w:val="28"/>
          <w:szCs w:val="28"/>
        </w:rPr>
        <w:t xml:space="preserve"> оценки 20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F0C9F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C9F">
        <w:rPr>
          <w:rFonts w:ascii="Times New Roman" w:hAnsi="Times New Roman" w:cs="Times New Roman"/>
          <w:color w:val="000000"/>
          <w:sz w:val="28"/>
          <w:szCs w:val="28"/>
        </w:rPr>
        <w:t>ниже расходов 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A24A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237,7</w:t>
      </w:r>
      <w:r w:rsidR="00A24A8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на 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15,3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BE7536">
        <w:rPr>
          <w:rFonts w:ascii="Times New Roman" w:hAnsi="Times New Roman" w:cs="Times New Roman"/>
          <w:color w:val="000000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D21BE2">
        <w:rPr>
          <w:rFonts w:ascii="Times New Roman" w:hAnsi="Times New Roman" w:cs="Times New Roman"/>
          <w:color w:val="000000"/>
          <w:sz w:val="28"/>
          <w:szCs w:val="28"/>
        </w:rPr>
        <w:t xml:space="preserve">852,7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рублей. Денежное содержание гл</w:t>
      </w:r>
      <w:r w:rsidR="00C80BC6">
        <w:rPr>
          <w:rFonts w:ascii="Times New Roman" w:hAnsi="Times New Roman" w:cs="Times New Roman"/>
          <w:color w:val="000000"/>
          <w:sz w:val="28"/>
          <w:szCs w:val="28"/>
        </w:rPr>
        <w:t>авы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BE75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99,1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</w:t>
      </w:r>
      <w:r w:rsidR="00D21BE2">
        <w:rPr>
          <w:color w:val="000000"/>
        </w:rPr>
        <w:t xml:space="preserve"> финансовых  и органов финансового надзора</w:t>
      </w:r>
      <w:r w:rsidR="004B01C1">
        <w:rPr>
          <w:color w:val="000000"/>
        </w:rPr>
        <w:t xml:space="preserve"> запланировано 3</w:t>
      </w:r>
      <w:r>
        <w:rPr>
          <w:color w:val="000000"/>
        </w:rPr>
        <w:t>,</w:t>
      </w:r>
      <w:r w:rsidR="00D21BE2">
        <w:rPr>
          <w:color w:val="000000"/>
        </w:rPr>
        <w:t>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12,</w:t>
      </w:r>
      <w:r w:rsidR="004B01C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 общем   объеме   бюджета   доля    расходов    по разделу составит 53,0 процента.</w:t>
      </w:r>
    </w:p>
    <w:p w:rsidR="00A40B21" w:rsidRDefault="00A40B2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C3044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2019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21B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BE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9,3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C3044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88,9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D21BE2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на уровне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 общем   объеме   бюджета   доля    расходов    по разделу составит 3,6 процента.</w:t>
      </w:r>
    </w:p>
    <w:p w:rsidR="00A40B21" w:rsidRDefault="00A40B2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21B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годы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C3044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0409 «Дорожное хозяйство» в объеме  </w:t>
      </w:r>
      <w:r w:rsidR="006D2CF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63,9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 w:rsidR="004B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85,9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  общем   объеме   бюджета   доля    расходов    по разделу составит 38,8 процента.</w:t>
      </w:r>
    </w:p>
    <w:p w:rsidR="00A40B21" w:rsidRDefault="00A40B2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C3044F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44F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462FC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Сниж</w:t>
      </w:r>
      <w:r w:rsidR="00C3044F">
        <w:rPr>
          <w:rFonts w:ascii="Times New Roman" w:hAnsi="Times New Roman" w:cs="Times New Roman"/>
          <w:sz w:val="28"/>
          <w:szCs w:val="28"/>
        </w:rPr>
        <w:t>ение расходов 2021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года к оценке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044F">
        <w:rPr>
          <w:rFonts w:ascii="Times New Roman" w:hAnsi="Times New Roman" w:cs="Times New Roman"/>
          <w:sz w:val="28"/>
          <w:szCs w:val="28"/>
        </w:rPr>
        <w:t>20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6D2CF1">
        <w:rPr>
          <w:rFonts w:ascii="Times New Roman" w:hAnsi="Times New Roman" w:cs="Times New Roman"/>
          <w:sz w:val="28"/>
          <w:szCs w:val="28"/>
        </w:rPr>
        <w:t xml:space="preserve"> </w:t>
      </w:r>
      <w:r w:rsidR="00C3044F">
        <w:rPr>
          <w:rFonts w:ascii="Times New Roman" w:hAnsi="Times New Roman" w:cs="Times New Roman"/>
          <w:sz w:val="28"/>
          <w:szCs w:val="28"/>
        </w:rPr>
        <w:t>13,1</w:t>
      </w:r>
      <w:r w:rsidR="00E03B16">
        <w:rPr>
          <w:rFonts w:ascii="Times New Roman" w:hAnsi="Times New Roman" w:cs="Times New Roman"/>
          <w:sz w:val="28"/>
          <w:szCs w:val="28"/>
        </w:rPr>
        <w:t xml:space="preserve"> раз</w:t>
      </w:r>
      <w:r w:rsidR="006D2CF1">
        <w:rPr>
          <w:rFonts w:ascii="Times New Roman" w:hAnsi="Times New Roman" w:cs="Times New Roman"/>
          <w:sz w:val="28"/>
          <w:szCs w:val="28"/>
        </w:rPr>
        <w:t>а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к</w:t>
      </w:r>
      <w:r w:rsidR="004B01C1">
        <w:rPr>
          <w:rFonts w:ascii="Times New Roman" w:hAnsi="Times New Roman" w:cs="Times New Roman"/>
          <w:sz w:val="28"/>
          <w:szCs w:val="28"/>
        </w:rPr>
        <w:t xml:space="preserve"> </w:t>
      </w:r>
      <w:r w:rsidR="00AC3E8B">
        <w:rPr>
          <w:rFonts w:ascii="Times New Roman" w:hAnsi="Times New Roman" w:cs="Times New Roman"/>
          <w:sz w:val="28"/>
          <w:szCs w:val="28"/>
        </w:rPr>
        <w:t>уровню</w:t>
      </w:r>
      <w:r w:rsidR="00E03B16">
        <w:rPr>
          <w:rFonts w:ascii="Times New Roman" w:hAnsi="Times New Roman" w:cs="Times New Roman"/>
          <w:sz w:val="28"/>
          <w:szCs w:val="28"/>
        </w:rPr>
        <w:t xml:space="preserve"> 201</w:t>
      </w:r>
      <w:r w:rsidR="00C3044F">
        <w:rPr>
          <w:rFonts w:ascii="Times New Roman" w:hAnsi="Times New Roman" w:cs="Times New Roman"/>
          <w:sz w:val="28"/>
          <w:szCs w:val="28"/>
        </w:rPr>
        <w:t>9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01C1">
        <w:rPr>
          <w:rFonts w:ascii="Times New Roman" w:hAnsi="Times New Roman" w:cs="Times New Roman"/>
          <w:sz w:val="28"/>
          <w:szCs w:val="28"/>
        </w:rPr>
        <w:t>уменьш</w:t>
      </w:r>
      <w:r w:rsidR="00AC3E8B">
        <w:rPr>
          <w:rFonts w:ascii="Times New Roman" w:hAnsi="Times New Roman" w:cs="Times New Roman"/>
          <w:sz w:val="28"/>
          <w:szCs w:val="28"/>
        </w:rPr>
        <w:t>е</w:t>
      </w:r>
      <w:r w:rsidR="00E03B16">
        <w:rPr>
          <w:rFonts w:ascii="Times New Roman" w:hAnsi="Times New Roman" w:cs="Times New Roman"/>
          <w:sz w:val="28"/>
          <w:szCs w:val="28"/>
        </w:rPr>
        <w:t>ние</w:t>
      </w:r>
      <w:r w:rsidR="00916C9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E03B16">
        <w:rPr>
          <w:rFonts w:ascii="Times New Roman" w:hAnsi="Times New Roman" w:cs="Times New Roman"/>
          <w:sz w:val="28"/>
          <w:szCs w:val="28"/>
        </w:rPr>
        <w:t xml:space="preserve">в </w:t>
      </w:r>
      <w:r w:rsidR="00C3044F">
        <w:rPr>
          <w:rFonts w:ascii="Times New Roman" w:hAnsi="Times New Roman" w:cs="Times New Roman"/>
          <w:sz w:val="28"/>
          <w:szCs w:val="28"/>
        </w:rPr>
        <w:t>75,6</w:t>
      </w:r>
      <w:r w:rsidR="006D2CF1">
        <w:rPr>
          <w:rFonts w:ascii="Times New Roman" w:hAnsi="Times New Roman" w:cs="Times New Roman"/>
          <w:sz w:val="28"/>
          <w:szCs w:val="28"/>
        </w:rPr>
        <w:t xml:space="preserve"> раз</w:t>
      </w:r>
      <w:r w:rsidR="00AC3E8B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E8B">
        <w:rPr>
          <w:rFonts w:ascii="Times New Roman" w:hAnsi="Times New Roman" w:cs="Times New Roman"/>
          <w:sz w:val="28"/>
          <w:szCs w:val="28"/>
        </w:rPr>
        <w:t>В 20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C3044F">
        <w:rPr>
          <w:rFonts w:ascii="Times New Roman" w:hAnsi="Times New Roman" w:cs="Times New Roman"/>
          <w:sz w:val="28"/>
          <w:szCs w:val="28"/>
        </w:rPr>
        <w:t>1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году 100</w:t>
      </w:r>
      <w:r w:rsidR="00916C99">
        <w:rPr>
          <w:rFonts w:ascii="Times New Roman" w:hAnsi="Times New Roman" w:cs="Times New Roman"/>
          <w:sz w:val="28"/>
          <w:szCs w:val="28"/>
        </w:rPr>
        <w:t>% расходов</w:t>
      </w:r>
      <w:r w:rsidR="006D2CF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16C9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D2CF1">
        <w:rPr>
          <w:rFonts w:ascii="Times New Roman" w:hAnsi="Times New Roman" w:cs="Times New Roman"/>
          <w:sz w:val="28"/>
          <w:szCs w:val="28"/>
        </w:rPr>
        <w:t>о</w:t>
      </w:r>
      <w:r w:rsidR="00916C99">
        <w:rPr>
          <w:rFonts w:ascii="Times New Roman" w:hAnsi="Times New Roman" w:cs="Times New Roman"/>
          <w:sz w:val="28"/>
          <w:szCs w:val="28"/>
        </w:rPr>
        <w:t xml:space="preserve"> по подразделу 0503 «Благоустройство»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C3044F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разделу составит 2,0 процента.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E03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E03B16">
        <w:rPr>
          <w:rFonts w:ascii="Times New Roman" w:hAnsi="Times New Roman" w:cs="Times New Roman"/>
          <w:sz w:val="28"/>
          <w:szCs w:val="28"/>
        </w:rPr>
        <w:t xml:space="preserve"> в проекте бюджета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3B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D2CF1">
        <w:rPr>
          <w:rFonts w:ascii="Times New Roman" w:hAnsi="Times New Roman" w:cs="Times New Roman"/>
          <w:sz w:val="28"/>
          <w:szCs w:val="28"/>
        </w:rPr>
        <w:t>20</w:t>
      </w:r>
      <w:r w:rsidR="00E03B16">
        <w:rPr>
          <w:rFonts w:ascii="Times New Roman" w:hAnsi="Times New Roman" w:cs="Times New Roman"/>
          <w:sz w:val="28"/>
          <w:szCs w:val="28"/>
        </w:rPr>
        <w:t xml:space="preserve"> и 202</w:t>
      </w:r>
      <w:r w:rsidR="006D2CF1">
        <w:rPr>
          <w:rFonts w:ascii="Times New Roman" w:hAnsi="Times New Roman" w:cs="Times New Roman"/>
          <w:sz w:val="28"/>
          <w:szCs w:val="28"/>
        </w:rPr>
        <w:t>1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годов финансирование мероприятий не запланировано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B16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A40B21">
        <w:rPr>
          <w:rFonts w:ascii="Times New Roman" w:hAnsi="Times New Roman" w:cs="Times New Roman"/>
          <w:color w:val="000000"/>
          <w:sz w:val="28"/>
          <w:szCs w:val="28"/>
        </w:rPr>
        <w:t xml:space="preserve"> в сумме 60,0</w:t>
      </w:r>
      <w:r w:rsidR="006D2CF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разделу составит 2,4 процента.</w:t>
      </w:r>
    </w:p>
    <w:p w:rsidR="00A40B21" w:rsidRDefault="00A40B21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F6" w:rsidRDefault="00D05898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="00916C99">
        <w:rPr>
          <w:rFonts w:ascii="Times New Roman" w:hAnsi="Times New Roman" w:cs="Times New Roman"/>
          <w:sz w:val="28"/>
          <w:szCs w:val="28"/>
        </w:rPr>
        <w:t>на 20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A40B21">
        <w:rPr>
          <w:rFonts w:ascii="Times New Roman" w:hAnsi="Times New Roman" w:cs="Times New Roman"/>
          <w:sz w:val="28"/>
          <w:szCs w:val="28"/>
        </w:rPr>
        <w:t>1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 w:rsidR="00916C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916C99"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 w:rsidR="00916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6C99">
        <w:rPr>
          <w:rFonts w:ascii="Times New Roman" w:hAnsi="Times New Roman" w:cs="Times New Roman"/>
          <w:sz w:val="28"/>
          <w:szCs w:val="28"/>
        </w:rPr>
        <w:t xml:space="preserve"> </w:t>
      </w:r>
      <w:r w:rsidR="00A85409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16C99">
        <w:rPr>
          <w:rFonts w:ascii="Times New Roman" w:hAnsi="Times New Roman" w:cs="Times New Roman"/>
          <w:sz w:val="28"/>
          <w:szCs w:val="28"/>
        </w:rPr>
        <w:t xml:space="preserve"> </w:t>
      </w:r>
      <w:r w:rsidR="006D2CF1">
        <w:rPr>
          <w:rFonts w:ascii="Times New Roman" w:hAnsi="Times New Roman" w:cs="Times New Roman"/>
          <w:sz w:val="28"/>
          <w:szCs w:val="28"/>
        </w:rPr>
        <w:t>ожидаемой оценке 20</w:t>
      </w:r>
      <w:r w:rsidR="00A40B21">
        <w:rPr>
          <w:rFonts w:ascii="Times New Roman" w:hAnsi="Times New Roman" w:cs="Times New Roman"/>
          <w:sz w:val="28"/>
          <w:szCs w:val="28"/>
        </w:rPr>
        <w:t>20</w:t>
      </w:r>
      <w:r w:rsidR="00054EF6">
        <w:rPr>
          <w:rFonts w:ascii="Times New Roman" w:hAnsi="Times New Roman" w:cs="Times New Roman"/>
          <w:sz w:val="28"/>
          <w:szCs w:val="28"/>
        </w:rPr>
        <w:t>г</w:t>
      </w:r>
      <w:r w:rsidR="00916C99">
        <w:rPr>
          <w:rFonts w:ascii="Times New Roman" w:hAnsi="Times New Roman" w:cs="Times New Roman"/>
          <w:sz w:val="28"/>
          <w:szCs w:val="28"/>
        </w:rPr>
        <w:t>.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C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C210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2CF1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40B21">
        <w:rPr>
          <w:rFonts w:ascii="Times New Roman" w:hAnsi="Times New Roman" w:cs="Times New Roman"/>
          <w:sz w:val="28"/>
          <w:szCs w:val="28"/>
        </w:rPr>
        <w:t>21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40B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40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D05898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CF1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40B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A40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</w:p>
    <w:p w:rsidR="00C21012" w:rsidRP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235C">
        <w:rPr>
          <w:rFonts w:ascii="Times New Roman" w:hAnsi="Times New Roman" w:cs="Times New Roman"/>
          <w:sz w:val="28"/>
          <w:szCs w:val="28"/>
        </w:rPr>
        <w:t xml:space="preserve"> 20</w:t>
      </w:r>
      <w:r w:rsidR="00A40B21">
        <w:rPr>
          <w:rFonts w:ascii="Times New Roman" w:hAnsi="Times New Roman" w:cs="Times New Roman"/>
          <w:sz w:val="28"/>
          <w:szCs w:val="28"/>
        </w:rPr>
        <w:t>21</w:t>
      </w:r>
      <w:r w:rsidR="00862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A40B21">
        <w:rPr>
          <w:rFonts w:ascii="Times New Roman" w:hAnsi="Times New Roman" w:cs="Times New Roman"/>
          <w:sz w:val="28"/>
          <w:szCs w:val="28"/>
        </w:rPr>
        <w:t>482,6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A40B21">
        <w:rPr>
          <w:rFonts w:ascii="Times New Roman" w:hAnsi="Times New Roman" w:cs="Times New Roman"/>
          <w:sz w:val="28"/>
          <w:szCs w:val="28"/>
        </w:rPr>
        <w:t>2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5898">
        <w:rPr>
          <w:rFonts w:ascii="Times New Roman" w:hAnsi="Times New Roman" w:cs="Times New Roman"/>
          <w:sz w:val="28"/>
          <w:szCs w:val="28"/>
        </w:rPr>
        <w:t>– 2</w:t>
      </w:r>
      <w:r w:rsidR="006D2CF1">
        <w:rPr>
          <w:rFonts w:ascii="Times New Roman" w:hAnsi="Times New Roman" w:cs="Times New Roman"/>
          <w:sz w:val="28"/>
          <w:szCs w:val="28"/>
        </w:rPr>
        <w:t>5</w:t>
      </w:r>
      <w:r w:rsidR="00A40B21">
        <w:rPr>
          <w:rFonts w:ascii="Times New Roman" w:hAnsi="Times New Roman" w:cs="Times New Roman"/>
          <w:sz w:val="28"/>
          <w:szCs w:val="28"/>
        </w:rPr>
        <w:t>42,9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D05898">
        <w:rPr>
          <w:rFonts w:ascii="Times New Roman" w:hAnsi="Times New Roman" w:cs="Times New Roman"/>
          <w:sz w:val="28"/>
          <w:szCs w:val="28"/>
        </w:rPr>
        <w:t>с. рублей, в 202</w:t>
      </w:r>
      <w:r w:rsidR="00A40B21">
        <w:rPr>
          <w:rFonts w:ascii="Times New Roman" w:hAnsi="Times New Roman" w:cs="Times New Roman"/>
          <w:sz w:val="28"/>
          <w:szCs w:val="28"/>
        </w:rPr>
        <w:t>3 году – 2 565,8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рублей.  Программная часть районного бюджета составля</w:t>
      </w:r>
      <w:r>
        <w:rPr>
          <w:rFonts w:ascii="Times New Roman" w:hAnsi="Times New Roman" w:cs="Times New Roman"/>
          <w:sz w:val="28"/>
          <w:szCs w:val="28"/>
        </w:rPr>
        <w:t>ет 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CF1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 w:rsidR="00054EF6">
        <w:rPr>
          <w:rFonts w:ascii="Times New Roman" w:hAnsi="Times New Roman" w:cs="Times New Roman"/>
          <w:sz w:val="28"/>
          <w:szCs w:val="28"/>
        </w:rPr>
        <w:t xml:space="preserve"> на 20</w:t>
      </w:r>
      <w:r w:rsidR="00775A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2CF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75A45">
        <w:rPr>
          <w:rFonts w:ascii="Times New Roman" w:hAnsi="Times New Roman" w:cs="Times New Roman"/>
          <w:sz w:val="28"/>
          <w:szCs w:val="28"/>
        </w:rPr>
        <w:t>2</w:t>
      </w:r>
      <w:r w:rsidR="00054EF6">
        <w:rPr>
          <w:rFonts w:ascii="Times New Roman" w:hAnsi="Times New Roman" w:cs="Times New Roman"/>
          <w:sz w:val="28"/>
          <w:szCs w:val="28"/>
        </w:rPr>
        <w:t xml:space="preserve"> и 202</w:t>
      </w:r>
      <w:r w:rsidR="00775A45">
        <w:rPr>
          <w:rFonts w:ascii="Times New Roman" w:hAnsi="Times New Roman" w:cs="Times New Roman"/>
          <w:sz w:val="28"/>
          <w:szCs w:val="28"/>
        </w:rPr>
        <w:t>3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D05898">
        <w:rPr>
          <w:rFonts w:ascii="Times New Roman" w:hAnsi="Times New Roman" w:cs="Times New Roman"/>
          <w:sz w:val="28"/>
          <w:szCs w:val="28"/>
        </w:rPr>
        <w:t xml:space="preserve">ией на </w:t>
      </w:r>
      <w:r w:rsidR="00D0589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в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ноября 20</w:t>
      </w:r>
      <w:r w:rsidR="00775A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AD3172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Прогноз  социально-экономического развития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75A45">
        <w:rPr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775A45">
        <w:rPr>
          <w:rFonts w:ascii="Times New Roman" w:hAnsi="Times New Roman" w:cs="Times New Roman"/>
          <w:sz w:val="28"/>
          <w:szCs w:val="28"/>
        </w:rPr>
        <w:t>3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</w:t>
      </w:r>
      <w:proofErr w:type="gramStart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CF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6D2CF1">
        <w:rPr>
          <w:rFonts w:ascii="Times New Roman" w:hAnsi="Times New Roman" w:cs="Times New Roman"/>
          <w:color w:val="000000"/>
          <w:sz w:val="28"/>
          <w:szCs w:val="28"/>
        </w:rPr>
        <w:t xml:space="preserve">  на 202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2CF1">
        <w:rPr>
          <w:rFonts w:ascii="Times New Roman" w:hAnsi="Times New Roman" w:cs="Times New Roman"/>
          <w:sz w:val="28"/>
          <w:szCs w:val="28"/>
        </w:rPr>
        <w:t xml:space="preserve"> Клетнянского </w:t>
      </w:r>
      <w:proofErr w:type="spellStart"/>
      <w:r w:rsidR="006D2CF1">
        <w:rPr>
          <w:rFonts w:ascii="Times New Roman" w:hAnsi="Times New Roman" w:cs="Times New Roman"/>
          <w:sz w:val="28"/>
          <w:szCs w:val="28"/>
        </w:rPr>
        <w:t>муниципрального</w:t>
      </w:r>
      <w:proofErr w:type="spellEnd"/>
      <w:r w:rsidR="006D2CF1">
        <w:rPr>
          <w:rFonts w:ascii="Times New Roman" w:hAnsi="Times New Roman" w:cs="Times New Roman"/>
          <w:sz w:val="28"/>
          <w:szCs w:val="28"/>
        </w:rPr>
        <w:t xml:space="preserve"> района Брянской области»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775A45">
        <w:rPr>
          <w:rFonts w:ascii="Times New Roman" w:hAnsi="Times New Roman" w:cs="Times New Roman"/>
          <w:sz w:val="28"/>
          <w:szCs w:val="28"/>
        </w:rPr>
        <w:t xml:space="preserve"> от 15 января 2020 года</w:t>
      </w:r>
      <w:r w:rsidRPr="00C103E1">
        <w:rPr>
          <w:rFonts w:ascii="Times New Roman" w:hAnsi="Times New Roman" w:cs="Times New Roman"/>
          <w:sz w:val="28"/>
          <w:szCs w:val="28"/>
        </w:rPr>
        <w:t>, указах Президента Российской Федерации от 7 мая 20</w:t>
      </w:r>
      <w:r w:rsidR="006D2CF1">
        <w:rPr>
          <w:rFonts w:ascii="Times New Roman" w:hAnsi="Times New Roman" w:cs="Times New Roman"/>
          <w:sz w:val="28"/>
          <w:szCs w:val="28"/>
        </w:rPr>
        <w:t>18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года, а также проекте основных направлений бюджетной и налоговой поли</w:t>
      </w:r>
      <w:r w:rsidR="006D2CF1">
        <w:rPr>
          <w:rFonts w:ascii="Times New Roman" w:hAnsi="Times New Roman" w:cs="Times New Roman"/>
          <w:sz w:val="28"/>
          <w:szCs w:val="28"/>
        </w:rPr>
        <w:t>тики Российской Федерации</w:t>
      </w:r>
      <w:proofErr w:type="gramEnd"/>
      <w:r w:rsidR="006D2CF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5A45">
        <w:rPr>
          <w:rFonts w:ascii="Times New Roman" w:hAnsi="Times New Roman" w:cs="Times New Roman"/>
          <w:sz w:val="28"/>
          <w:szCs w:val="28"/>
        </w:rPr>
        <w:t>1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 </w:t>
      </w:r>
      <w:r w:rsidR="005F3203">
        <w:rPr>
          <w:rFonts w:ascii="Times New Roman" w:hAnsi="Times New Roman" w:cs="Times New Roman"/>
          <w:sz w:val="28"/>
          <w:szCs w:val="28"/>
        </w:rPr>
        <w:t xml:space="preserve"> </w:t>
      </w:r>
      <w:r w:rsidRPr="00C103E1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75A45">
        <w:rPr>
          <w:rFonts w:ascii="Times New Roman" w:hAnsi="Times New Roman" w:cs="Times New Roman"/>
          <w:sz w:val="28"/>
          <w:szCs w:val="28"/>
        </w:rPr>
        <w:t>22</w:t>
      </w:r>
      <w:r w:rsidRPr="00C103E1">
        <w:rPr>
          <w:rFonts w:ascii="Times New Roman" w:hAnsi="Times New Roman" w:cs="Times New Roman"/>
          <w:sz w:val="28"/>
          <w:szCs w:val="28"/>
        </w:rPr>
        <w:t xml:space="preserve"> и 20</w:t>
      </w:r>
      <w:r w:rsidR="00AD3172">
        <w:rPr>
          <w:rFonts w:ascii="Times New Roman" w:hAnsi="Times New Roman" w:cs="Times New Roman"/>
          <w:sz w:val="28"/>
          <w:szCs w:val="28"/>
        </w:rPr>
        <w:t>2</w:t>
      </w:r>
      <w:r w:rsidR="00775A45">
        <w:rPr>
          <w:rFonts w:ascii="Times New Roman" w:hAnsi="Times New Roman" w:cs="Times New Roman"/>
          <w:sz w:val="28"/>
          <w:szCs w:val="28"/>
        </w:rPr>
        <w:t>3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5F1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775A45">
        <w:rPr>
          <w:rFonts w:ascii="Times New Roman" w:hAnsi="Times New Roman" w:cs="Times New Roman"/>
          <w:sz w:val="28"/>
          <w:szCs w:val="28"/>
        </w:rPr>
        <w:t>бъемом доходов и 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775A45">
        <w:rPr>
          <w:rFonts w:ascii="Times New Roman" w:hAnsi="Times New Roman" w:cs="Times New Roman"/>
          <w:sz w:val="28"/>
          <w:szCs w:val="28"/>
        </w:rPr>
        <w:t>482,6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21012" w:rsidRPr="00C21012" w:rsidRDefault="00AD3172" w:rsidP="005F16D5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</w:t>
      </w:r>
      <w:r w:rsidR="00916C99" w:rsidRPr="00FC1762">
        <w:rPr>
          <w:rFonts w:ascii="Times New Roman" w:hAnsi="Times New Roman" w:cs="Times New Roman"/>
          <w:sz w:val="28"/>
          <w:szCs w:val="28"/>
        </w:rPr>
        <w:t>оходы</w:t>
      </w:r>
      <w:r w:rsidR="00916C99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000E01">
        <w:rPr>
          <w:rFonts w:ascii="Times New Roman" w:hAnsi="Times New Roman" w:cs="Times New Roman"/>
          <w:sz w:val="28"/>
          <w:szCs w:val="28"/>
        </w:rPr>
        <w:t>А</w:t>
      </w:r>
      <w:r w:rsidR="00D05898">
        <w:rPr>
          <w:rFonts w:ascii="Times New Roman" w:hAnsi="Times New Roman" w:cs="Times New Roman"/>
          <w:sz w:val="28"/>
          <w:szCs w:val="28"/>
        </w:rPr>
        <w:t>кулич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000E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0E01">
        <w:rPr>
          <w:rFonts w:ascii="Times New Roman" w:hAnsi="Times New Roman" w:cs="Times New Roman"/>
          <w:sz w:val="28"/>
          <w:szCs w:val="28"/>
        </w:rPr>
        <w:t>го</w:t>
      </w:r>
      <w:r w:rsidR="00916C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0E01">
        <w:rPr>
          <w:rFonts w:ascii="Times New Roman" w:hAnsi="Times New Roman" w:cs="Times New Roman"/>
          <w:sz w:val="28"/>
          <w:szCs w:val="28"/>
        </w:rPr>
        <w:t>я</w:t>
      </w:r>
      <w:r w:rsidR="00916C99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2D10D1">
        <w:rPr>
          <w:rFonts w:ascii="Times New Roman" w:hAnsi="Times New Roman" w:cs="Times New Roman"/>
          <w:sz w:val="28"/>
          <w:szCs w:val="28"/>
        </w:rPr>
        <w:t>следующими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темп</w:t>
      </w:r>
      <w:r w:rsidR="002D10D1">
        <w:rPr>
          <w:rFonts w:ascii="Times New Roman" w:hAnsi="Times New Roman" w:cs="Times New Roman"/>
          <w:sz w:val="28"/>
          <w:szCs w:val="28"/>
        </w:rPr>
        <w:t>ами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роста к пре</w:t>
      </w:r>
      <w:r w:rsidR="00775A45">
        <w:rPr>
          <w:rFonts w:ascii="Times New Roman" w:hAnsi="Times New Roman" w:cs="Times New Roman"/>
          <w:sz w:val="28"/>
          <w:szCs w:val="28"/>
        </w:rPr>
        <w:t>дшествующим годам: к оценке 2020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5A45">
        <w:rPr>
          <w:rFonts w:ascii="Times New Roman" w:hAnsi="Times New Roman" w:cs="Times New Roman"/>
          <w:sz w:val="28"/>
          <w:szCs w:val="28"/>
        </w:rPr>
        <w:t xml:space="preserve"> 100,3</w:t>
      </w:r>
      <w:r w:rsidR="00916C99">
        <w:rPr>
          <w:rFonts w:ascii="Times New Roman" w:hAnsi="Times New Roman" w:cs="Times New Roman"/>
          <w:sz w:val="28"/>
          <w:szCs w:val="28"/>
        </w:rPr>
        <w:t xml:space="preserve"> %,  к факту 201</w:t>
      </w:r>
      <w:r w:rsidR="00775A45">
        <w:rPr>
          <w:rFonts w:ascii="Times New Roman" w:hAnsi="Times New Roman" w:cs="Times New Roman"/>
          <w:sz w:val="28"/>
          <w:szCs w:val="28"/>
        </w:rPr>
        <w:t>9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5A45">
        <w:rPr>
          <w:rFonts w:ascii="Times New Roman" w:hAnsi="Times New Roman" w:cs="Times New Roman"/>
          <w:sz w:val="28"/>
          <w:szCs w:val="28"/>
        </w:rPr>
        <w:t>89,9</w:t>
      </w:r>
      <w:r w:rsidR="00916C99" w:rsidRPr="00C21012">
        <w:rPr>
          <w:rFonts w:ascii="Times New Roman" w:hAnsi="Times New Roman" w:cs="Times New Roman"/>
          <w:sz w:val="28"/>
          <w:szCs w:val="28"/>
        </w:rPr>
        <w:t>%.</w:t>
      </w:r>
    </w:p>
    <w:p w:rsidR="00916C99" w:rsidRP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A60A4C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E90B9F" w:rsidRDefault="00E90B9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73936" w:rsidRDefault="00916C99" w:rsidP="00E90B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Клетнянского района                                        </w:t>
      </w:r>
      <w:r w:rsidR="00E90B9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90B9F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873936" w:rsidSect="00B3674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F1" w:rsidRDefault="00782BF1" w:rsidP="002B6500">
      <w:pPr>
        <w:spacing w:after="0" w:line="240" w:lineRule="auto"/>
      </w:pPr>
      <w:r>
        <w:separator/>
      </w:r>
    </w:p>
  </w:endnote>
  <w:endnote w:type="continuationSeparator" w:id="0">
    <w:p w:rsidR="00782BF1" w:rsidRDefault="00782BF1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F1" w:rsidRDefault="00782BF1" w:rsidP="002B6500">
      <w:pPr>
        <w:spacing w:after="0" w:line="240" w:lineRule="auto"/>
      </w:pPr>
      <w:r>
        <w:separator/>
      </w:r>
    </w:p>
  </w:footnote>
  <w:footnote w:type="continuationSeparator" w:id="0">
    <w:p w:rsidR="00782BF1" w:rsidRDefault="00782BF1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D918D0" w:rsidRDefault="00D918D0">
        <w:pPr>
          <w:pStyle w:val="a5"/>
          <w:jc w:val="center"/>
        </w:pPr>
        <w:fldSimple w:instr=" PAGE   \* MERGEFORMAT ">
          <w:r w:rsidR="00855C60">
            <w:rPr>
              <w:noProof/>
            </w:rPr>
            <w:t>12</w:t>
          </w:r>
        </w:fldSimple>
      </w:p>
    </w:sdtContent>
  </w:sdt>
  <w:p w:rsidR="00D918D0" w:rsidRDefault="00D918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3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0E01"/>
    <w:rsid w:val="00003F4F"/>
    <w:rsid w:val="00012E18"/>
    <w:rsid w:val="00020D51"/>
    <w:rsid w:val="00036569"/>
    <w:rsid w:val="00042BDE"/>
    <w:rsid w:val="0004486C"/>
    <w:rsid w:val="0005201C"/>
    <w:rsid w:val="00054EF6"/>
    <w:rsid w:val="00057D5C"/>
    <w:rsid w:val="00072D24"/>
    <w:rsid w:val="00086386"/>
    <w:rsid w:val="000976F2"/>
    <w:rsid w:val="00097CFC"/>
    <w:rsid w:val="000A4BF3"/>
    <w:rsid w:val="000A4C0E"/>
    <w:rsid w:val="000D0F12"/>
    <w:rsid w:val="000E3D47"/>
    <w:rsid w:val="000E70F3"/>
    <w:rsid w:val="000F0CD2"/>
    <w:rsid w:val="00101E62"/>
    <w:rsid w:val="00104613"/>
    <w:rsid w:val="00110591"/>
    <w:rsid w:val="00123FBA"/>
    <w:rsid w:val="00144872"/>
    <w:rsid w:val="0015490D"/>
    <w:rsid w:val="00156C1F"/>
    <w:rsid w:val="0016053A"/>
    <w:rsid w:val="00170917"/>
    <w:rsid w:val="00172720"/>
    <w:rsid w:val="00187BF1"/>
    <w:rsid w:val="001963B6"/>
    <w:rsid w:val="001A3F68"/>
    <w:rsid w:val="001A62AA"/>
    <w:rsid w:val="001A7361"/>
    <w:rsid w:val="001B1613"/>
    <w:rsid w:val="001B6D99"/>
    <w:rsid w:val="001C4C3D"/>
    <w:rsid w:val="001E5FAE"/>
    <w:rsid w:val="001F547B"/>
    <w:rsid w:val="001F7B61"/>
    <w:rsid w:val="002141A1"/>
    <w:rsid w:val="002201E1"/>
    <w:rsid w:val="00227D48"/>
    <w:rsid w:val="0023597B"/>
    <w:rsid w:val="00254E33"/>
    <w:rsid w:val="002718FD"/>
    <w:rsid w:val="00292DD7"/>
    <w:rsid w:val="002A290C"/>
    <w:rsid w:val="002B1E8A"/>
    <w:rsid w:val="002B6218"/>
    <w:rsid w:val="002B6500"/>
    <w:rsid w:val="002C12D5"/>
    <w:rsid w:val="002C443E"/>
    <w:rsid w:val="002D0969"/>
    <w:rsid w:val="002D10D1"/>
    <w:rsid w:val="002D18F7"/>
    <w:rsid w:val="002D1CD6"/>
    <w:rsid w:val="002E031B"/>
    <w:rsid w:val="002E2185"/>
    <w:rsid w:val="002F4091"/>
    <w:rsid w:val="00302D9E"/>
    <w:rsid w:val="0030478D"/>
    <w:rsid w:val="00307A8D"/>
    <w:rsid w:val="00327CD7"/>
    <w:rsid w:val="0033547A"/>
    <w:rsid w:val="00352EE6"/>
    <w:rsid w:val="00353815"/>
    <w:rsid w:val="003614DC"/>
    <w:rsid w:val="0037031C"/>
    <w:rsid w:val="00372B1B"/>
    <w:rsid w:val="00374960"/>
    <w:rsid w:val="003776F0"/>
    <w:rsid w:val="0038061A"/>
    <w:rsid w:val="0038196E"/>
    <w:rsid w:val="003935A6"/>
    <w:rsid w:val="003A3422"/>
    <w:rsid w:val="003B1F41"/>
    <w:rsid w:val="003C0853"/>
    <w:rsid w:val="003C4152"/>
    <w:rsid w:val="003F3783"/>
    <w:rsid w:val="003F73D2"/>
    <w:rsid w:val="00403772"/>
    <w:rsid w:val="00406A45"/>
    <w:rsid w:val="0042626A"/>
    <w:rsid w:val="004409AB"/>
    <w:rsid w:val="004437B3"/>
    <w:rsid w:val="00451F53"/>
    <w:rsid w:val="00456042"/>
    <w:rsid w:val="00460F2E"/>
    <w:rsid w:val="00462FCB"/>
    <w:rsid w:val="004912DE"/>
    <w:rsid w:val="00497872"/>
    <w:rsid w:val="004A0F38"/>
    <w:rsid w:val="004A7C7D"/>
    <w:rsid w:val="004B01C1"/>
    <w:rsid w:val="004D072B"/>
    <w:rsid w:val="004E0FFC"/>
    <w:rsid w:val="004F57DB"/>
    <w:rsid w:val="00507386"/>
    <w:rsid w:val="0050771B"/>
    <w:rsid w:val="00516EE8"/>
    <w:rsid w:val="00525A2E"/>
    <w:rsid w:val="00532C99"/>
    <w:rsid w:val="005363A1"/>
    <w:rsid w:val="00551A0B"/>
    <w:rsid w:val="00557F48"/>
    <w:rsid w:val="005C5B0C"/>
    <w:rsid w:val="005D2202"/>
    <w:rsid w:val="005D2750"/>
    <w:rsid w:val="005E778B"/>
    <w:rsid w:val="005F16D5"/>
    <w:rsid w:val="005F3203"/>
    <w:rsid w:val="00606092"/>
    <w:rsid w:val="0061181A"/>
    <w:rsid w:val="00614B9F"/>
    <w:rsid w:val="00616247"/>
    <w:rsid w:val="006354DF"/>
    <w:rsid w:val="00635FEB"/>
    <w:rsid w:val="006442B4"/>
    <w:rsid w:val="00671863"/>
    <w:rsid w:val="0068357C"/>
    <w:rsid w:val="006847E6"/>
    <w:rsid w:val="00694386"/>
    <w:rsid w:val="006A3110"/>
    <w:rsid w:val="006B6EFE"/>
    <w:rsid w:val="006D059D"/>
    <w:rsid w:val="006D2CF1"/>
    <w:rsid w:val="006D71DB"/>
    <w:rsid w:val="006E3B05"/>
    <w:rsid w:val="006F6619"/>
    <w:rsid w:val="00720820"/>
    <w:rsid w:val="00731010"/>
    <w:rsid w:val="007427C6"/>
    <w:rsid w:val="00742F4B"/>
    <w:rsid w:val="00754D51"/>
    <w:rsid w:val="00757CAE"/>
    <w:rsid w:val="00763A25"/>
    <w:rsid w:val="007675F0"/>
    <w:rsid w:val="00771046"/>
    <w:rsid w:val="007728BC"/>
    <w:rsid w:val="00775A45"/>
    <w:rsid w:val="00782BF1"/>
    <w:rsid w:val="007839F7"/>
    <w:rsid w:val="00790290"/>
    <w:rsid w:val="00795CDC"/>
    <w:rsid w:val="007B7F12"/>
    <w:rsid w:val="007D21F4"/>
    <w:rsid w:val="007E1438"/>
    <w:rsid w:val="007E18DD"/>
    <w:rsid w:val="007F0AB7"/>
    <w:rsid w:val="00811CD3"/>
    <w:rsid w:val="00830241"/>
    <w:rsid w:val="0083032A"/>
    <w:rsid w:val="008348D3"/>
    <w:rsid w:val="00855C60"/>
    <w:rsid w:val="0086235C"/>
    <w:rsid w:val="00865AB0"/>
    <w:rsid w:val="00865EBB"/>
    <w:rsid w:val="008721FC"/>
    <w:rsid w:val="0087310C"/>
    <w:rsid w:val="00873936"/>
    <w:rsid w:val="00876083"/>
    <w:rsid w:val="00885446"/>
    <w:rsid w:val="008C4374"/>
    <w:rsid w:val="008F0C9F"/>
    <w:rsid w:val="008F3860"/>
    <w:rsid w:val="008F4FA3"/>
    <w:rsid w:val="008F7A0F"/>
    <w:rsid w:val="0090324F"/>
    <w:rsid w:val="009044EE"/>
    <w:rsid w:val="009078D1"/>
    <w:rsid w:val="00916C99"/>
    <w:rsid w:val="00951733"/>
    <w:rsid w:val="00957CF2"/>
    <w:rsid w:val="00966908"/>
    <w:rsid w:val="0097495A"/>
    <w:rsid w:val="00980628"/>
    <w:rsid w:val="009973FD"/>
    <w:rsid w:val="009A0B83"/>
    <w:rsid w:val="009A22A8"/>
    <w:rsid w:val="009A58C1"/>
    <w:rsid w:val="009D0EB1"/>
    <w:rsid w:val="009F0798"/>
    <w:rsid w:val="009F1128"/>
    <w:rsid w:val="009F2430"/>
    <w:rsid w:val="00A062BE"/>
    <w:rsid w:val="00A131DF"/>
    <w:rsid w:val="00A13AA9"/>
    <w:rsid w:val="00A16817"/>
    <w:rsid w:val="00A24A81"/>
    <w:rsid w:val="00A3178F"/>
    <w:rsid w:val="00A40B21"/>
    <w:rsid w:val="00A4620D"/>
    <w:rsid w:val="00A56B59"/>
    <w:rsid w:val="00A57CD3"/>
    <w:rsid w:val="00A57F2E"/>
    <w:rsid w:val="00A60A4C"/>
    <w:rsid w:val="00A67A1D"/>
    <w:rsid w:val="00A85409"/>
    <w:rsid w:val="00A910C1"/>
    <w:rsid w:val="00A95B69"/>
    <w:rsid w:val="00AB38CB"/>
    <w:rsid w:val="00AB6124"/>
    <w:rsid w:val="00AC3E8B"/>
    <w:rsid w:val="00AC67B7"/>
    <w:rsid w:val="00AD3172"/>
    <w:rsid w:val="00AE1D06"/>
    <w:rsid w:val="00AE4682"/>
    <w:rsid w:val="00B02809"/>
    <w:rsid w:val="00B20B68"/>
    <w:rsid w:val="00B36746"/>
    <w:rsid w:val="00B52101"/>
    <w:rsid w:val="00B53730"/>
    <w:rsid w:val="00B65A8A"/>
    <w:rsid w:val="00B6736D"/>
    <w:rsid w:val="00B75066"/>
    <w:rsid w:val="00B915BA"/>
    <w:rsid w:val="00B94FC9"/>
    <w:rsid w:val="00BC33D2"/>
    <w:rsid w:val="00BC5A4A"/>
    <w:rsid w:val="00BD470B"/>
    <w:rsid w:val="00BE14D8"/>
    <w:rsid w:val="00BE1DD9"/>
    <w:rsid w:val="00BE5F31"/>
    <w:rsid w:val="00BE627C"/>
    <w:rsid w:val="00BE7536"/>
    <w:rsid w:val="00C21012"/>
    <w:rsid w:val="00C24B02"/>
    <w:rsid w:val="00C3044F"/>
    <w:rsid w:val="00C4097C"/>
    <w:rsid w:val="00C6075C"/>
    <w:rsid w:val="00C70E92"/>
    <w:rsid w:val="00C71B77"/>
    <w:rsid w:val="00C80BC6"/>
    <w:rsid w:val="00C85318"/>
    <w:rsid w:val="00C93014"/>
    <w:rsid w:val="00C932DE"/>
    <w:rsid w:val="00C950E6"/>
    <w:rsid w:val="00C9786A"/>
    <w:rsid w:val="00CA0EF5"/>
    <w:rsid w:val="00CB10C3"/>
    <w:rsid w:val="00CC57E0"/>
    <w:rsid w:val="00CC6F6B"/>
    <w:rsid w:val="00CD3A71"/>
    <w:rsid w:val="00CF1164"/>
    <w:rsid w:val="00D01E43"/>
    <w:rsid w:val="00D05898"/>
    <w:rsid w:val="00D12578"/>
    <w:rsid w:val="00D14A24"/>
    <w:rsid w:val="00D14D08"/>
    <w:rsid w:val="00D15F1F"/>
    <w:rsid w:val="00D1643F"/>
    <w:rsid w:val="00D21BE2"/>
    <w:rsid w:val="00D34AD0"/>
    <w:rsid w:val="00D52605"/>
    <w:rsid w:val="00D61266"/>
    <w:rsid w:val="00D63961"/>
    <w:rsid w:val="00D735B9"/>
    <w:rsid w:val="00D74B27"/>
    <w:rsid w:val="00D918D0"/>
    <w:rsid w:val="00D97F2F"/>
    <w:rsid w:val="00DA0D8B"/>
    <w:rsid w:val="00DA7820"/>
    <w:rsid w:val="00DB12DB"/>
    <w:rsid w:val="00DB15E1"/>
    <w:rsid w:val="00DC1ED7"/>
    <w:rsid w:val="00DC42E7"/>
    <w:rsid w:val="00DE1109"/>
    <w:rsid w:val="00DE1EF5"/>
    <w:rsid w:val="00DE5908"/>
    <w:rsid w:val="00E01E8B"/>
    <w:rsid w:val="00E03B16"/>
    <w:rsid w:val="00E05123"/>
    <w:rsid w:val="00E2140A"/>
    <w:rsid w:val="00E31284"/>
    <w:rsid w:val="00E32299"/>
    <w:rsid w:val="00E60763"/>
    <w:rsid w:val="00E67E54"/>
    <w:rsid w:val="00E743C9"/>
    <w:rsid w:val="00E74C99"/>
    <w:rsid w:val="00E90B9F"/>
    <w:rsid w:val="00E924B3"/>
    <w:rsid w:val="00EB409F"/>
    <w:rsid w:val="00EB6E02"/>
    <w:rsid w:val="00EC3240"/>
    <w:rsid w:val="00EC3642"/>
    <w:rsid w:val="00EC51CA"/>
    <w:rsid w:val="00EF22F5"/>
    <w:rsid w:val="00F06E24"/>
    <w:rsid w:val="00F10185"/>
    <w:rsid w:val="00F13F5D"/>
    <w:rsid w:val="00F36610"/>
    <w:rsid w:val="00F36E13"/>
    <w:rsid w:val="00F56E6F"/>
    <w:rsid w:val="00F62AB5"/>
    <w:rsid w:val="00F636C0"/>
    <w:rsid w:val="00F841C8"/>
    <w:rsid w:val="00F861A4"/>
    <w:rsid w:val="00F91194"/>
    <w:rsid w:val="00F951A3"/>
    <w:rsid w:val="00FA2986"/>
    <w:rsid w:val="00FB65DB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4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8C310-FAD9-48EA-9F0D-005BAE5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14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21</cp:revision>
  <cp:lastPrinted>2023-03-06T13:06:00Z</cp:lastPrinted>
  <dcterms:created xsi:type="dcterms:W3CDTF">2023-01-31T12:59:00Z</dcterms:created>
  <dcterms:modified xsi:type="dcterms:W3CDTF">2023-03-07T09:17:00Z</dcterms:modified>
</cp:coreProperties>
</file>