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4C752B">
        <w:rPr>
          <w:rFonts w:ascii="Times New Roman" w:hAnsi="Times New Roman" w:cs="Times New Roman"/>
          <w:b/>
          <w:sz w:val="36"/>
          <w:szCs w:val="36"/>
        </w:rPr>
        <w:t>Луте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4C752B">
        <w:rPr>
          <w:rFonts w:ascii="Times New Roman" w:hAnsi="Times New Roman" w:cs="Times New Roman"/>
          <w:b/>
          <w:sz w:val="36"/>
          <w:szCs w:val="36"/>
        </w:rPr>
        <w:t>Луте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</w:t>
      </w:r>
      <w:r w:rsidR="00EE1140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EE1140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EE1140">
        <w:rPr>
          <w:rFonts w:ascii="Times New Roman" w:hAnsi="Times New Roman" w:cs="Times New Roman"/>
          <w:b/>
          <w:sz w:val="36"/>
          <w:szCs w:val="36"/>
        </w:rPr>
        <w:t>я Клетнянского района Брянской области</w:t>
      </w:r>
    </w:p>
    <w:p w:rsidR="00916C99" w:rsidRDefault="009C2881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2023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 w:rsidR="00EE1140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4C752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9C2881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proofErr w:type="spellStart"/>
      <w:r w:rsidR="004C752B">
        <w:rPr>
          <w:rFonts w:ascii="Times New Roman" w:hAnsi="Times New Roman" w:cs="Times New Roman"/>
        </w:rPr>
        <w:t>Луте</w:t>
      </w:r>
      <w:r w:rsidR="00D97F2F">
        <w:rPr>
          <w:rFonts w:ascii="Times New Roman" w:hAnsi="Times New Roman" w:cs="Times New Roman"/>
        </w:rPr>
        <w:t>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4C752B">
        <w:rPr>
          <w:rFonts w:ascii="Times New Roman" w:hAnsi="Times New Roman" w:cs="Times New Roman"/>
        </w:rPr>
        <w:t>Луте</w:t>
      </w:r>
      <w:r w:rsidR="00D97F2F">
        <w:rPr>
          <w:rFonts w:ascii="Times New Roman" w:hAnsi="Times New Roman" w:cs="Times New Roman"/>
        </w:rPr>
        <w:t>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</w:t>
      </w:r>
      <w:r w:rsidR="00605557">
        <w:rPr>
          <w:rFonts w:ascii="Times New Roman" w:hAnsi="Times New Roman" w:cs="Times New Roman"/>
        </w:rPr>
        <w:t xml:space="preserve"> </w:t>
      </w:r>
      <w:r w:rsidR="00314861">
        <w:rPr>
          <w:rFonts w:ascii="Times New Roman" w:hAnsi="Times New Roman" w:cs="Times New Roman"/>
        </w:rPr>
        <w:t>района Брянской области  на 202</w:t>
      </w:r>
      <w:r w:rsidR="009C28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605557">
        <w:rPr>
          <w:rFonts w:ascii="Times New Roman" w:hAnsi="Times New Roman" w:cs="Times New Roman"/>
        </w:rPr>
        <w:t>2</w:t>
      </w:r>
      <w:r w:rsidR="009C2881">
        <w:rPr>
          <w:rFonts w:ascii="Times New Roman" w:hAnsi="Times New Roman" w:cs="Times New Roman"/>
        </w:rPr>
        <w:t>4</w:t>
      </w:r>
      <w:r w:rsidR="00BE627C">
        <w:rPr>
          <w:rFonts w:ascii="Times New Roman" w:hAnsi="Times New Roman" w:cs="Times New Roman"/>
        </w:rPr>
        <w:t xml:space="preserve"> и 202</w:t>
      </w:r>
      <w:r w:rsidR="009C2881">
        <w:rPr>
          <w:rFonts w:ascii="Times New Roman" w:hAnsi="Times New Roman" w:cs="Times New Roman"/>
        </w:rPr>
        <w:t>5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Клетнянского района»</w:t>
      </w:r>
      <w:r w:rsidR="00605557">
        <w:rPr>
          <w:rFonts w:ascii="Times New Roman" w:hAnsi="Times New Roman" w:cs="Times New Roman"/>
        </w:rPr>
        <w:t>,</w:t>
      </w:r>
      <w:r w:rsidR="00605557" w:rsidRPr="001C7A86">
        <w:rPr>
          <w:rFonts w:ascii="Times New Roman" w:hAnsi="Times New Roman" w:cs="Times New Roman"/>
          <w:szCs w:val="28"/>
        </w:rPr>
        <w:t xml:space="preserve"> </w:t>
      </w:r>
      <w:r w:rsidR="00605557" w:rsidRPr="004912DE">
        <w:rPr>
          <w:rFonts w:ascii="Times New Roman" w:hAnsi="Times New Roman" w:cs="Times New Roman"/>
          <w:szCs w:val="28"/>
        </w:rPr>
        <w:t>С</w:t>
      </w:r>
      <w:r w:rsidR="00605557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 бюджета</w:t>
      </w:r>
      <w:proofErr w:type="gramEnd"/>
      <w:r w:rsidR="00605557" w:rsidRPr="00B20B68">
        <w:rPr>
          <w:rFonts w:ascii="Times New Roman" w:hAnsi="Times New Roman" w:cs="Times New Roman"/>
          <w:szCs w:val="28"/>
        </w:rPr>
        <w:t xml:space="preserve"> на очередной финансовый год и на плановый период»</w:t>
      </w:r>
      <w:r w:rsidR="00605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8D4723" w:rsidRPr="008D4723" w:rsidRDefault="00916C99" w:rsidP="00F838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Клетнянского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</w:t>
      </w:r>
      <w:r w:rsidR="001051EF">
        <w:rPr>
          <w:rFonts w:ascii="Times New Roman" w:hAnsi="Times New Roman" w:cs="Times New Roman"/>
          <w:sz w:val="28"/>
          <w:szCs w:val="28"/>
        </w:rPr>
        <w:t xml:space="preserve">от </w:t>
      </w:r>
      <w:r w:rsidR="008D4723">
        <w:rPr>
          <w:rFonts w:ascii="Times New Roman" w:hAnsi="Times New Roman" w:cs="Times New Roman"/>
          <w:sz w:val="28"/>
          <w:szCs w:val="28"/>
        </w:rPr>
        <w:t>21</w:t>
      </w:r>
      <w:r w:rsidR="001051EF">
        <w:rPr>
          <w:rFonts w:ascii="Times New Roman" w:hAnsi="Times New Roman" w:cs="Times New Roman"/>
          <w:sz w:val="28"/>
          <w:szCs w:val="28"/>
        </w:rPr>
        <w:t xml:space="preserve"> </w:t>
      </w:r>
      <w:r w:rsidR="008D4723">
        <w:rPr>
          <w:rFonts w:ascii="Times New Roman" w:hAnsi="Times New Roman" w:cs="Times New Roman"/>
          <w:sz w:val="28"/>
          <w:szCs w:val="28"/>
        </w:rPr>
        <w:t>апреля</w:t>
      </w:r>
      <w:r w:rsidR="001051EF">
        <w:rPr>
          <w:rFonts w:ascii="Times New Roman" w:hAnsi="Times New Roman" w:cs="Times New Roman"/>
          <w:sz w:val="28"/>
          <w:szCs w:val="28"/>
        </w:rPr>
        <w:t xml:space="preserve"> 202</w:t>
      </w:r>
      <w:r w:rsidR="008D4723">
        <w:rPr>
          <w:rFonts w:ascii="Times New Roman" w:hAnsi="Times New Roman" w:cs="Times New Roman"/>
          <w:sz w:val="28"/>
          <w:szCs w:val="28"/>
        </w:rPr>
        <w:t>1</w:t>
      </w:r>
      <w:r w:rsidR="001051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4723">
        <w:rPr>
          <w:rFonts w:ascii="Times New Roman" w:hAnsi="Times New Roman" w:cs="Times New Roman"/>
          <w:sz w:val="28"/>
          <w:szCs w:val="28"/>
        </w:rPr>
        <w:t>,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="00605557" w:rsidRPr="0060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E1E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8D472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605557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D4723">
        <w:rPr>
          <w:rFonts w:ascii="Times New Roman" w:hAnsi="Times New Roman" w:cs="Times New Roman"/>
          <w:color w:val="000000"/>
          <w:sz w:val="28"/>
          <w:szCs w:val="28"/>
        </w:rPr>
        <w:t xml:space="preserve"> и от 21.07.2020г. № 474  </w:t>
      </w:r>
      <w:r w:rsidR="008D4723" w:rsidRPr="008D47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711B" w:rsidRPr="008D4723">
        <w:rPr>
          <w:rFonts w:ascii="Times New Roman" w:hAnsi="Times New Roman" w:cs="Times New Roman"/>
          <w:sz w:val="28"/>
          <w:szCs w:val="28"/>
        </w:rPr>
        <w:t xml:space="preserve"> </w:t>
      </w:r>
      <w:r w:rsidR="008D4723" w:rsidRPr="008D47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4723" w:rsidRPr="008D4723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gramStart"/>
      <w:r w:rsidR="008D4723" w:rsidRPr="008D472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D4723" w:rsidRPr="008D4723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2030 года»,</w:t>
      </w:r>
      <w:r w:rsidR="007802DE">
        <w:rPr>
          <w:rFonts w:ascii="Times New Roman" w:hAnsi="Times New Roman" w:cs="Times New Roman"/>
          <w:sz w:val="28"/>
          <w:szCs w:val="28"/>
        </w:rPr>
        <w:t xml:space="preserve"> </w:t>
      </w:r>
      <w:r w:rsidR="008D4723">
        <w:rPr>
          <w:rFonts w:ascii="Times New Roman" w:hAnsi="Times New Roman" w:cs="Times New Roman"/>
          <w:sz w:val="28"/>
          <w:szCs w:val="28"/>
        </w:rPr>
        <w:t>также учитывались</w:t>
      </w:r>
      <w:r w:rsidR="008D4723" w:rsidRPr="008D4723">
        <w:rPr>
          <w:rFonts w:ascii="Times New Roman" w:hAnsi="Times New Roman" w:cs="Times New Roman"/>
          <w:sz w:val="28"/>
          <w:szCs w:val="28"/>
        </w:rPr>
        <w:t xml:space="preserve"> инициативы и проекты Губернатора Брянской области, направленные на улучшения качества жизни и благосостояния населения области.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503F">
        <w:rPr>
          <w:rFonts w:ascii="Times New Roman" w:hAnsi="Times New Roman" w:cs="Times New Roman"/>
          <w:sz w:val="28"/>
          <w:szCs w:val="28"/>
        </w:rPr>
        <w:t xml:space="preserve"> </w:t>
      </w:r>
      <w:r w:rsidR="00BE627C">
        <w:rPr>
          <w:rFonts w:ascii="Times New Roman" w:hAnsi="Times New Roman" w:cs="Times New Roman"/>
          <w:sz w:val="28"/>
          <w:szCs w:val="28"/>
        </w:rPr>
        <w:t xml:space="preserve"> </w:t>
      </w:r>
      <w:r w:rsidR="00E0503F" w:rsidRPr="00E0503F">
        <w:rPr>
          <w:rFonts w:ascii="Times New Roman" w:hAnsi="Times New Roman" w:cs="Times New Roman"/>
          <w:sz w:val="28"/>
          <w:szCs w:val="28"/>
        </w:rPr>
        <w:t xml:space="preserve">Клетнянского </w:t>
      </w:r>
      <w:r w:rsidR="001051E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2881">
        <w:rPr>
          <w:rFonts w:ascii="Times New Roman" w:hAnsi="Times New Roman" w:cs="Times New Roman"/>
          <w:sz w:val="28"/>
          <w:szCs w:val="28"/>
        </w:rPr>
        <w:t>Брянской области  на 2023 год и плановый период 2024 и 2025</w:t>
      </w:r>
      <w:r w:rsidR="00E0503F" w:rsidRPr="00E0503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5716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95716">
        <w:rPr>
          <w:rFonts w:ascii="Times New Roman" w:hAnsi="Times New Roman" w:cs="Times New Roman"/>
          <w:sz w:val="28"/>
          <w:szCs w:val="28"/>
        </w:rPr>
        <w:t xml:space="preserve">ных депутатов  и в </w:t>
      </w:r>
      <w:r w:rsidR="008D4723">
        <w:rPr>
          <w:rFonts w:ascii="Times New Roman" w:hAnsi="Times New Roman" w:cs="Times New Roman"/>
          <w:sz w:val="28"/>
          <w:szCs w:val="28"/>
        </w:rPr>
        <w:t>К</w:t>
      </w:r>
      <w:r w:rsidR="00B95716">
        <w:rPr>
          <w:rFonts w:ascii="Times New Roman" w:hAnsi="Times New Roman" w:cs="Times New Roman"/>
          <w:sz w:val="28"/>
          <w:szCs w:val="28"/>
        </w:rPr>
        <w:t>онтрольн</w:t>
      </w:r>
      <w:proofErr w:type="gramStart"/>
      <w:r w:rsidR="00B957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5716">
        <w:rPr>
          <w:rFonts w:ascii="Times New Roman" w:hAnsi="Times New Roman" w:cs="Times New Roman"/>
          <w:sz w:val="28"/>
          <w:szCs w:val="28"/>
        </w:rPr>
        <w:t xml:space="preserve"> счетную палату Клетн</w:t>
      </w:r>
      <w:r w:rsidR="008D4723">
        <w:rPr>
          <w:rFonts w:ascii="Times New Roman" w:hAnsi="Times New Roman" w:cs="Times New Roman"/>
          <w:sz w:val="28"/>
          <w:szCs w:val="28"/>
        </w:rPr>
        <w:t xml:space="preserve">янского муниципального района </w:t>
      </w:r>
      <w:r w:rsidR="00B95716">
        <w:rPr>
          <w:rFonts w:ascii="Times New Roman" w:hAnsi="Times New Roman" w:cs="Times New Roman"/>
          <w:sz w:val="28"/>
          <w:szCs w:val="28"/>
        </w:rPr>
        <w:t xml:space="preserve"> 1</w:t>
      </w:r>
      <w:r w:rsidR="009C2881">
        <w:rPr>
          <w:rFonts w:ascii="Times New Roman" w:hAnsi="Times New Roman" w:cs="Times New Roman"/>
          <w:sz w:val="28"/>
          <w:szCs w:val="28"/>
        </w:rPr>
        <w:t>4</w:t>
      </w:r>
      <w:r w:rsidR="00B9571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051EF">
        <w:rPr>
          <w:rFonts w:ascii="Times New Roman" w:hAnsi="Times New Roman" w:cs="Times New Roman"/>
          <w:sz w:val="28"/>
          <w:szCs w:val="28"/>
        </w:rPr>
        <w:t>2</w:t>
      </w:r>
      <w:r w:rsidR="009C28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</w:t>
      </w:r>
      <w:r w:rsidR="00B95716">
        <w:rPr>
          <w:rFonts w:ascii="Times New Roman" w:hAnsi="Times New Roman" w:cs="Times New Roman"/>
          <w:sz w:val="28"/>
          <w:szCs w:val="28"/>
        </w:rPr>
        <w:t>2</w:t>
      </w:r>
      <w:r w:rsidR="009C2881">
        <w:rPr>
          <w:rFonts w:ascii="Times New Roman" w:hAnsi="Times New Roman" w:cs="Times New Roman"/>
          <w:sz w:val="28"/>
          <w:szCs w:val="28"/>
        </w:rPr>
        <w:t>3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C2881">
        <w:rPr>
          <w:rFonts w:ascii="Times New Roman" w:hAnsi="Times New Roman" w:cs="Times New Roman"/>
          <w:sz w:val="28"/>
          <w:szCs w:val="28"/>
        </w:rPr>
        <w:t>24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9C2881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F8387E" w:rsidP="0079411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C99"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1F54CE">
        <w:rPr>
          <w:rFonts w:ascii="Times New Roman" w:hAnsi="Times New Roman" w:cs="Times New Roman"/>
          <w:sz w:val="28"/>
          <w:szCs w:val="28"/>
        </w:rPr>
        <w:t>2</w:t>
      </w:r>
      <w:r w:rsidR="009C2881">
        <w:rPr>
          <w:rFonts w:ascii="Times New Roman" w:hAnsi="Times New Roman" w:cs="Times New Roman"/>
          <w:sz w:val="28"/>
          <w:szCs w:val="28"/>
        </w:rPr>
        <w:t>3</w:t>
      </w:r>
      <w:r w:rsidR="00916C99"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1F54CE">
        <w:rPr>
          <w:rFonts w:ascii="Times New Roman" w:hAnsi="Times New Roman" w:cs="Times New Roman"/>
          <w:sz w:val="28"/>
          <w:szCs w:val="28"/>
        </w:rPr>
        <w:t>д 202</w:t>
      </w:r>
      <w:r w:rsidR="009C2881">
        <w:rPr>
          <w:rFonts w:ascii="Times New Roman" w:hAnsi="Times New Roman" w:cs="Times New Roman"/>
          <w:sz w:val="28"/>
          <w:szCs w:val="28"/>
        </w:rPr>
        <w:t>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9C2881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="00916C99"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 w:rsidR="00916C99"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Default="00AB6124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1F54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4CE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4CE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</w:t>
      </w:r>
      <w:r w:rsidR="001F54CE">
        <w:rPr>
          <w:rFonts w:ascii="Times New Roman" w:hAnsi="Times New Roman" w:cs="Times New Roman"/>
          <w:sz w:val="28"/>
          <w:szCs w:val="28"/>
        </w:rPr>
        <w:t>Клетнянского муниципального</w:t>
      </w:r>
      <w:r w:rsidR="001051EF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9C2881">
        <w:rPr>
          <w:rFonts w:ascii="Times New Roman" w:hAnsi="Times New Roman" w:cs="Times New Roman"/>
          <w:sz w:val="28"/>
          <w:szCs w:val="28"/>
        </w:rPr>
        <w:t>3</w:t>
      </w:r>
      <w:r w:rsidR="001F54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C2881">
        <w:rPr>
          <w:rFonts w:ascii="Times New Roman" w:hAnsi="Times New Roman" w:cs="Times New Roman"/>
          <w:sz w:val="28"/>
          <w:szCs w:val="28"/>
        </w:rPr>
        <w:t>4</w:t>
      </w:r>
      <w:r w:rsidR="001F54CE">
        <w:rPr>
          <w:rFonts w:ascii="Times New Roman" w:hAnsi="Times New Roman" w:cs="Times New Roman"/>
          <w:sz w:val="28"/>
          <w:szCs w:val="28"/>
        </w:rPr>
        <w:t xml:space="preserve"> и 202</w:t>
      </w:r>
      <w:r w:rsidR="009C2881">
        <w:rPr>
          <w:rFonts w:ascii="Times New Roman" w:hAnsi="Times New Roman" w:cs="Times New Roman"/>
          <w:sz w:val="28"/>
          <w:szCs w:val="28"/>
        </w:rPr>
        <w:t>5</w:t>
      </w:r>
      <w:r w:rsidR="001F54CE">
        <w:rPr>
          <w:rFonts w:ascii="Times New Roman" w:hAnsi="Times New Roman" w:cs="Times New Roman"/>
          <w:sz w:val="28"/>
          <w:szCs w:val="28"/>
        </w:rPr>
        <w:t xml:space="preserve"> </w:t>
      </w:r>
      <w:r w:rsidR="00302D9E">
        <w:rPr>
          <w:rFonts w:ascii="Times New Roman" w:hAnsi="Times New Roman" w:cs="Times New Roman"/>
          <w:sz w:val="28"/>
          <w:szCs w:val="28"/>
        </w:rPr>
        <w:t xml:space="preserve">годов осуществляется в формате «Скользящей трехлетки», с распределением расходов бюджета сельского поселения по </w:t>
      </w:r>
      <w:r w:rsidR="00302D9E">
        <w:rPr>
          <w:rFonts w:ascii="Times New Roman" w:hAnsi="Times New Roman" w:cs="Times New Roman"/>
          <w:sz w:val="28"/>
          <w:szCs w:val="28"/>
        </w:rPr>
        <w:lastRenderedPageBreak/>
        <w:t xml:space="preserve">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81" w:rsidRPr="00302D9E" w:rsidRDefault="009C2881" w:rsidP="009C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52C" w:rsidRDefault="00883513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54CE">
        <w:rPr>
          <w:sz w:val="28"/>
          <w:szCs w:val="28"/>
        </w:rPr>
        <w:t xml:space="preserve"> 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16C9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54CE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 на 202</w:t>
      </w:r>
      <w:r w:rsidR="009C2881">
        <w:rPr>
          <w:rFonts w:ascii="Times New Roman" w:hAnsi="Times New Roman" w:cs="Times New Roman"/>
          <w:sz w:val="28"/>
          <w:szCs w:val="28"/>
        </w:rPr>
        <w:t>3 год и плановый период 2024</w:t>
      </w:r>
      <w:r w:rsidR="001F54CE">
        <w:rPr>
          <w:rFonts w:ascii="Times New Roman" w:hAnsi="Times New Roman" w:cs="Times New Roman"/>
          <w:sz w:val="28"/>
          <w:szCs w:val="28"/>
        </w:rPr>
        <w:t xml:space="preserve"> и 202</w:t>
      </w:r>
      <w:r w:rsidR="009C2881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C0853">
        <w:rPr>
          <w:rFonts w:ascii="Times New Roman" w:hAnsi="Times New Roman" w:cs="Times New Roman"/>
          <w:sz w:val="28"/>
          <w:szCs w:val="28"/>
        </w:rPr>
        <w:t>2</w:t>
      </w:r>
      <w:r w:rsidR="007802DE">
        <w:rPr>
          <w:rFonts w:ascii="Times New Roman" w:hAnsi="Times New Roman" w:cs="Times New Roman"/>
          <w:sz w:val="28"/>
          <w:szCs w:val="28"/>
        </w:rPr>
        <w:t>4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="00916C99"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3C0853">
        <w:rPr>
          <w:rFonts w:ascii="Times New Roman" w:hAnsi="Times New Roman" w:cs="Times New Roman"/>
          <w:sz w:val="28"/>
          <w:szCs w:val="28"/>
        </w:rPr>
        <w:t>а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5B233D">
        <w:rPr>
          <w:rFonts w:ascii="Times New Roman" w:hAnsi="Times New Roman" w:cs="Times New Roman"/>
          <w:sz w:val="28"/>
          <w:szCs w:val="28"/>
        </w:rPr>
        <w:t>7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z w:val="28"/>
          <w:szCs w:val="28"/>
        </w:rPr>
        <w:t>приложений</w:t>
      </w:r>
      <w:r w:rsidR="00B76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52C" w:rsidRPr="00B7652C" w:rsidRDefault="00916C99" w:rsidP="00B76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2C">
        <w:rPr>
          <w:rFonts w:ascii="Times New Roman" w:hAnsi="Times New Roman" w:cs="Times New Roman"/>
          <w:sz w:val="28"/>
          <w:szCs w:val="28"/>
        </w:rPr>
        <w:t xml:space="preserve"> </w:t>
      </w:r>
      <w:r w:rsidR="00B7652C" w:rsidRPr="00B7652C">
        <w:rPr>
          <w:rFonts w:ascii="Times New Roman" w:hAnsi="Times New Roman" w:cs="Times New Roman"/>
          <w:sz w:val="28"/>
          <w:szCs w:val="28"/>
        </w:rPr>
        <w:t>Пунктом 1 пр</w:t>
      </w:r>
      <w:r w:rsidR="009C2881">
        <w:rPr>
          <w:rFonts w:ascii="Times New Roman" w:hAnsi="Times New Roman" w:cs="Times New Roman"/>
          <w:sz w:val="28"/>
          <w:szCs w:val="28"/>
        </w:rPr>
        <w:t>оекта Решения определены на 2023</w:t>
      </w:r>
      <w:r w:rsidR="00B7652C" w:rsidRPr="00B76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52C" w:rsidRPr="00B7652C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B7652C" w:rsidRPr="00B7652C">
        <w:rPr>
          <w:rFonts w:ascii="Times New Roman" w:hAnsi="Times New Roman" w:cs="Times New Roman"/>
          <w:sz w:val="28"/>
          <w:szCs w:val="28"/>
        </w:rPr>
        <w:t xml:space="preserve"> прогнозируемый общий объем доходов, общий объем расходов и прогнозируемый дефицит бюджета. Указанные параметры  бюджета являются </w:t>
      </w:r>
      <w:r w:rsidR="00B7652C">
        <w:rPr>
          <w:rFonts w:ascii="Times New Roman" w:hAnsi="Times New Roman" w:cs="Times New Roman"/>
          <w:sz w:val="28"/>
          <w:szCs w:val="28"/>
        </w:rPr>
        <w:t xml:space="preserve">предметом рассмотрения </w:t>
      </w:r>
      <w:r w:rsidR="00B7652C" w:rsidRPr="00B7652C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первом чтении.</w:t>
      </w:r>
    </w:p>
    <w:p w:rsidR="00B7652C" w:rsidRPr="00C07DFA" w:rsidRDefault="00B7652C" w:rsidP="00B7652C">
      <w:pPr>
        <w:pStyle w:val="ad"/>
        <w:spacing w:line="240" w:lineRule="auto"/>
        <w:rPr>
          <w:rFonts w:ascii="Times New Roman" w:hAnsi="Times New Roman"/>
        </w:rPr>
      </w:pPr>
      <w:r w:rsidRPr="00C07DFA">
        <w:rPr>
          <w:rFonts w:ascii="Times New Roman" w:hAnsi="Times New Roman"/>
        </w:rPr>
        <w:t xml:space="preserve">Так же установлен верхний предел муниципального внутреннего долга </w:t>
      </w:r>
      <w:proofErr w:type="spellStart"/>
      <w:r>
        <w:rPr>
          <w:rFonts w:ascii="Times New Roman" w:hAnsi="Times New Roman"/>
        </w:rPr>
        <w:t>Лутенского</w:t>
      </w:r>
      <w:proofErr w:type="spellEnd"/>
      <w:r>
        <w:rPr>
          <w:rFonts w:ascii="Times New Roman" w:hAnsi="Times New Roman"/>
        </w:rPr>
        <w:t xml:space="preserve"> сельского поселения Клетнянского муниципального района </w:t>
      </w:r>
      <w:r w:rsidRPr="00C07DFA">
        <w:rPr>
          <w:rFonts w:ascii="Times New Roman" w:hAnsi="Times New Roman"/>
        </w:rPr>
        <w:t xml:space="preserve"> на 1 января 202</w:t>
      </w:r>
      <w:r w:rsidR="009C2881">
        <w:rPr>
          <w:rFonts w:ascii="Times New Roman" w:hAnsi="Times New Roman"/>
        </w:rPr>
        <w:t>4</w:t>
      </w:r>
      <w:r w:rsidRPr="00C07DFA">
        <w:rPr>
          <w:rFonts w:ascii="Times New Roman" w:hAnsi="Times New Roman"/>
        </w:rPr>
        <w:t xml:space="preserve"> года, в том числе верхний предел муниципального внутреннего долга </w:t>
      </w:r>
      <w:proofErr w:type="spellStart"/>
      <w:r>
        <w:rPr>
          <w:rFonts w:ascii="Times New Roman" w:hAnsi="Times New Roman"/>
        </w:rPr>
        <w:t>Лутенского</w:t>
      </w:r>
      <w:proofErr w:type="spellEnd"/>
      <w:r>
        <w:rPr>
          <w:rFonts w:ascii="Times New Roman" w:hAnsi="Times New Roman"/>
        </w:rPr>
        <w:t xml:space="preserve"> сельского поселения Клетнянского муниципального района по муниципальным гарантиям.</w:t>
      </w:r>
    </w:p>
    <w:p w:rsidR="00B7652C" w:rsidRPr="00B7652C" w:rsidRDefault="00B7652C" w:rsidP="00B7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2C">
        <w:rPr>
          <w:rFonts w:ascii="Times New Roman" w:hAnsi="Times New Roman" w:cs="Times New Roman"/>
          <w:sz w:val="28"/>
          <w:szCs w:val="28"/>
        </w:rPr>
        <w:t xml:space="preserve">В пункте 2 проекта Решения  утверждаются прогнозируемые общие доходы, общие объемы расходов, прогнозируемый дефицит бюджета </w:t>
      </w:r>
      <w:proofErr w:type="spellStart"/>
      <w:r w:rsidR="006B5770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6B57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652C">
        <w:rPr>
          <w:rFonts w:ascii="Times New Roman" w:hAnsi="Times New Roman" w:cs="Times New Roman"/>
          <w:sz w:val="28"/>
          <w:szCs w:val="28"/>
        </w:rPr>
        <w:t>Клетнянского муниципального</w:t>
      </w:r>
      <w:r w:rsidR="00463538">
        <w:rPr>
          <w:rFonts w:ascii="Times New Roman" w:hAnsi="Times New Roman" w:cs="Times New Roman"/>
          <w:sz w:val="28"/>
          <w:szCs w:val="28"/>
        </w:rPr>
        <w:t xml:space="preserve"> района  на плановый период 2024 и 2025</w:t>
      </w:r>
      <w:r w:rsidRPr="00B7652C">
        <w:rPr>
          <w:rFonts w:ascii="Times New Roman" w:hAnsi="Times New Roman" w:cs="Times New Roman"/>
          <w:sz w:val="28"/>
          <w:szCs w:val="28"/>
        </w:rPr>
        <w:t xml:space="preserve"> годов, а так же верхние пределы муниципального внутреннего долга. </w:t>
      </w:r>
    </w:p>
    <w:p w:rsidR="00B7652C" w:rsidRPr="00B7652C" w:rsidRDefault="00B7652C" w:rsidP="00B7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2C" w:rsidRPr="00B7652C" w:rsidRDefault="00B7652C" w:rsidP="00B76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52C">
        <w:rPr>
          <w:rFonts w:ascii="Times New Roman" w:hAnsi="Times New Roman" w:cs="Times New Roman"/>
          <w:sz w:val="28"/>
          <w:szCs w:val="28"/>
        </w:rPr>
        <w:t>Необходимо отметить, что в пункте 2 проекта решения при указании общих объемов расходов  бюджета</w:t>
      </w:r>
      <w:r w:rsidR="0051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B8">
        <w:rPr>
          <w:rFonts w:ascii="Times New Roman" w:hAnsi="Times New Roman" w:cs="Times New Roman"/>
          <w:sz w:val="28"/>
          <w:szCs w:val="28"/>
        </w:rPr>
        <w:t>Лутнеского</w:t>
      </w:r>
      <w:proofErr w:type="spellEnd"/>
      <w:r w:rsidR="005166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3538">
        <w:rPr>
          <w:rFonts w:ascii="Times New Roman" w:hAnsi="Times New Roman" w:cs="Times New Roman"/>
          <w:sz w:val="28"/>
          <w:szCs w:val="28"/>
        </w:rPr>
        <w:t xml:space="preserve"> на 2024 и 2025</w:t>
      </w:r>
      <w:r w:rsidRPr="00B7652C">
        <w:rPr>
          <w:rFonts w:ascii="Times New Roman" w:hAnsi="Times New Roman" w:cs="Times New Roman"/>
          <w:sz w:val="28"/>
          <w:szCs w:val="28"/>
        </w:rPr>
        <w:t xml:space="preserve"> годы отражены объемы услов</w:t>
      </w:r>
      <w:r w:rsidR="00463538">
        <w:rPr>
          <w:rFonts w:ascii="Times New Roman" w:hAnsi="Times New Roman" w:cs="Times New Roman"/>
          <w:sz w:val="28"/>
          <w:szCs w:val="28"/>
        </w:rPr>
        <w:t>но утвержденных расходов на 2024 и 2025</w:t>
      </w:r>
      <w:r w:rsidRPr="00B7652C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РФ.</w:t>
      </w:r>
    </w:p>
    <w:p w:rsidR="00B7652C" w:rsidRPr="00A64DC9" w:rsidRDefault="00A64DC9" w:rsidP="00A64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>В пункте 3 у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>твер</w:t>
      </w:r>
      <w:r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>ждены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прогнозируемые доходы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  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="00CC7E4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="00CC7E4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CC7E4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652C" w:rsidRPr="00A64DC9" w:rsidRDefault="00A64DC9" w:rsidP="00A64DC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DC9">
        <w:rPr>
          <w:rFonts w:ascii="Times New Roman" w:hAnsi="Times New Roman" w:cs="Times New Roman"/>
          <w:color w:val="000000"/>
          <w:sz w:val="28"/>
          <w:szCs w:val="28"/>
        </w:rPr>
        <w:t>В пункте 4 в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пунктом 2 статьи 184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</w:t>
      </w:r>
      <w:r w:rsidRPr="00A64DC9">
        <w:rPr>
          <w:rFonts w:ascii="Times New Roman" w:hAnsi="Times New Roman" w:cs="Times New Roman"/>
          <w:color w:val="000000"/>
          <w:sz w:val="28"/>
          <w:szCs w:val="28"/>
        </w:rPr>
        <w:t>ской Федерации утверждены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ы распределения доходов на  2023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CC7E48">
        <w:rPr>
          <w:rFonts w:ascii="Times New Roman" w:hAnsi="Times New Roman" w:cs="Times New Roman"/>
          <w:bCs/>
          <w:color w:val="000000"/>
          <w:sz w:val="28"/>
          <w:szCs w:val="28"/>
        </w:rPr>
        <w:t>на плановый период 2024 и 2025</w:t>
      </w:r>
      <w:r w:rsidR="00B7652C" w:rsidRPr="00A64D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в бюджет 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на Брянской области.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52C" w:rsidRPr="00A64DC9" w:rsidRDefault="00A64DC9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лена</w:t>
      </w:r>
      <w:proofErr w:type="gram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расходов бюджета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  на 202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</w:t>
      </w:r>
      <w:r>
        <w:rPr>
          <w:rFonts w:ascii="Times New Roman" w:hAnsi="Times New Roman" w:cs="Times New Roman"/>
          <w:color w:val="000000"/>
          <w:sz w:val="28"/>
          <w:szCs w:val="28"/>
        </w:rPr>
        <w:t>д 202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B7652C" w:rsidRPr="00A64DC9" w:rsidRDefault="00A64DC9" w:rsidP="00A64DC9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лено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 на 202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од 202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B7652C" w:rsidRPr="00A64DC9" w:rsidRDefault="00A64DC9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="00CC7E4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лено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 распределение расходов бюджета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 по целевым статьям (муниципальным программам и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и подгруппам видов расходов  на 2022 год и на плановый 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од 2023 и 2024 годов.</w:t>
      </w:r>
    </w:p>
    <w:p w:rsidR="00B7652C" w:rsidRDefault="00A64DC9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бюджетных ассигнований на исполнение публичных 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нормативных обязательств на 2023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 год 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105304" w:rsidRDefault="00105304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дорожного фонда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52C" w:rsidRPr="00A64DC9" w:rsidRDefault="00105304" w:rsidP="0010530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- 1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5304">
        <w:rPr>
          <w:sz w:val="28"/>
          <w:szCs w:val="28"/>
        </w:rPr>
        <w:t xml:space="preserve"> </w:t>
      </w:r>
      <w:r w:rsidRPr="00105304">
        <w:rPr>
          <w:rFonts w:ascii="Times New Roman" w:hAnsi="Times New Roman" w:cs="Times New Roman"/>
          <w:sz w:val="28"/>
          <w:szCs w:val="28"/>
        </w:rPr>
        <w:t>проекта решения в соответствии с требованиями ст.184.1 Бюджетного кодекса РФ утверждаются объемы и распределение межбюджетных трансфертов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52C" w:rsidRPr="00A64DC9" w:rsidRDefault="00105304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размер резервного фонда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Лутенской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52C" w:rsidRPr="00A64DC9" w:rsidRDefault="00674257" w:rsidP="00A64D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14</w:t>
      </w:r>
      <w:r w:rsidR="001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304">
        <w:rPr>
          <w:rFonts w:ascii="Times New Roman" w:hAnsi="Times New Roman" w:cs="Times New Roman"/>
          <w:color w:val="000000"/>
          <w:sz w:val="28"/>
          <w:szCs w:val="28"/>
        </w:rPr>
        <w:t>проекта решения устанавливаются объемы предоставления с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убсидии юридическим лицам (за исключением субсидий муниципальным учреждениям), индивидуальным предпринимателям, физическим лицам  в соответствии со статьей 78 Бюджетного кодекса Российской Федерации</w:t>
      </w:r>
      <w:r w:rsidR="00105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52C" w:rsidRPr="00A64DC9" w:rsidRDefault="00105304" w:rsidP="001053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авливает </w:t>
      </w:r>
      <w:r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основания для внесения изменений в сводную бюджетную роспись бюджета </w:t>
      </w:r>
      <w:proofErr w:type="spellStart"/>
      <w:r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 без внесения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о бюджете, что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8 статьи 217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52C" w:rsidRPr="00A64DC9" w:rsidRDefault="00105304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авливает </w:t>
      </w:r>
      <w:r w:rsidR="009E6E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остатк</w:t>
      </w:r>
      <w:r w:rsidR="009E6EA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  на начало текущего финансового года, за исключением остатков средств дорожного фонда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остатков неиспользованных межбюджетных трансфертов, полученных 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Лутенским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в форме субсидий, субвенций и иных межбюджетных трансфер</w:t>
      </w:r>
      <w:r w:rsidR="009E6EA7">
        <w:rPr>
          <w:rFonts w:ascii="Times New Roman" w:hAnsi="Times New Roman" w:cs="Times New Roman"/>
          <w:color w:val="000000"/>
          <w:sz w:val="28"/>
          <w:szCs w:val="28"/>
        </w:rPr>
        <w:t>тов, имеющих целевое назначение: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 в объеме до 100 процентов могут направляться в текущем</w:t>
      </w:r>
      <w:proofErr w:type="gram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году на покрытие временных кассовых разрывов, возникающих при исполнении бюджета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области, и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</w:t>
      </w:r>
      <w:proofErr w:type="gram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цели.</w:t>
      </w:r>
    </w:p>
    <w:p w:rsidR="00674257" w:rsidRDefault="009E6EA7" w:rsidP="00DC2DD5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674257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устанавливает </w:t>
      </w:r>
      <w:r w:rsidR="00674257" w:rsidRPr="00E45BDF">
        <w:rPr>
          <w:rFonts w:ascii="Times New Roman" w:eastAsia="Calibri" w:hAnsi="Times New Roman" w:cs="Times New Roman"/>
          <w:sz w:val="28"/>
          <w:szCs w:val="28"/>
        </w:rPr>
        <w:t xml:space="preserve">увеличить (проиндексировать) в </w:t>
      </w:r>
      <w:r w:rsidR="00674257" w:rsidRPr="00B37626">
        <w:rPr>
          <w:rFonts w:ascii="Times New Roman" w:eastAsia="Calibri" w:hAnsi="Times New Roman" w:cs="Times New Roman"/>
          <w:color w:val="000000"/>
          <w:sz w:val="28"/>
          <w:szCs w:val="28"/>
        </w:rPr>
        <w:t>1,055 раза</w:t>
      </w:r>
      <w:r w:rsidR="00674257" w:rsidRPr="00E45BDF">
        <w:rPr>
          <w:rFonts w:ascii="Times New Roman" w:eastAsia="Calibri" w:hAnsi="Times New Roman" w:cs="Times New Roman"/>
          <w:sz w:val="28"/>
          <w:szCs w:val="28"/>
        </w:rPr>
        <w:t xml:space="preserve"> с 1 октября 202</w:t>
      </w:r>
      <w:r w:rsidR="00674257">
        <w:rPr>
          <w:rFonts w:ascii="Times New Roman" w:eastAsia="Calibri" w:hAnsi="Times New Roman" w:cs="Times New Roman"/>
          <w:sz w:val="28"/>
          <w:szCs w:val="28"/>
        </w:rPr>
        <w:t>3</w:t>
      </w:r>
      <w:r w:rsidR="00674257" w:rsidRPr="00E45BDF">
        <w:rPr>
          <w:rFonts w:ascii="Times New Roman" w:eastAsia="Calibri" w:hAnsi="Times New Roman" w:cs="Times New Roman"/>
          <w:sz w:val="28"/>
          <w:szCs w:val="28"/>
        </w:rPr>
        <w:t xml:space="preserve"> года размеры должностных окладов муниципальных служащих</w:t>
      </w:r>
      <w:r w:rsidR="00674257">
        <w:rPr>
          <w:rFonts w:ascii="Times New Roman" w:hAnsi="Times New Roman"/>
          <w:sz w:val="28"/>
          <w:szCs w:val="28"/>
        </w:rPr>
        <w:t xml:space="preserve"> и работников муниципальных учреждений, работников, должности которых не относятся к должностям муниципальной службы в органах местного самоуправления</w:t>
      </w:r>
      <w:r w:rsidR="00674257" w:rsidRPr="00E4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4257" w:rsidRPr="00E45BDF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="00674257" w:rsidRPr="00E45BD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74257">
        <w:rPr>
          <w:rFonts w:ascii="Times New Roman" w:hAnsi="Times New Roman"/>
          <w:sz w:val="28"/>
          <w:szCs w:val="28"/>
        </w:rPr>
        <w:t>.</w:t>
      </w:r>
      <w:r w:rsidR="00674257" w:rsidRPr="00E45B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2DD5" w:rsidRPr="00A64DC9" w:rsidRDefault="00674257" w:rsidP="00DC2DD5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 1</w:t>
      </w:r>
      <w:r w:rsidR="002F490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</w:t>
      </w:r>
      <w:r w:rsidR="00DC2DD5">
        <w:rPr>
          <w:rFonts w:ascii="Times New Roman" w:hAnsi="Times New Roman" w:cs="Times New Roman"/>
          <w:color w:val="000000"/>
          <w:sz w:val="28"/>
          <w:szCs w:val="28"/>
        </w:rPr>
        <w:t xml:space="preserve">запрет на </w:t>
      </w:r>
      <w:r w:rsidR="00DC2DD5" w:rsidRPr="00A64DC9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DC2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2DD5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штатной численности муниципальных служащих, работников муниципальных учреждений</w:t>
      </w:r>
      <w:r w:rsidR="00DC2D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52C" w:rsidRPr="00A64DC9" w:rsidRDefault="009E6EA7" w:rsidP="00DC2D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 установлено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, что наряду с органами муниципального финансового контроля администрация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как главный распорядитель бюджетных средств, обеспечивает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7652C" w:rsidRPr="00A64DC9" w:rsidRDefault="009E6EA7" w:rsidP="009E6EA7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 у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ждает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объем и структуру источников внутреннего финансирования дефицита бюджета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</w:t>
      </w:r>
      <w:r w:rsidR="002F4906">
        <w:rPr>
          <w:rFonts w:ascii="Times New Roman" w:hAnsi="Times New Roman" w:cs="Times New Roman"/>
          <w:color w:val="000000"/>
          <w:sz w:val="28"/>
          <w:szCs w:val="28"/>
        </w:rPr>
        <w:t>айона Брянской области   на 2023 год и на плановый период 2024 и 2025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EA7" w:rsidRPr="009E6EA7" w:rsidRDefault="009E6EA7" w:rsidP="009E6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</w:t>
      </w:r>
      <w:r w:rsidR="00B7652C" w:rsidRPr="009E6EA7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6E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22 </w:t>
      </w:r>
      <w:r w:rsidRPr="009E6EA7">
        <w:rPr>
          <w:rFonts w:ascii="Times New Roman" w:hAnsi="Times New Roman" w:cs="Times New Roman"/>
          <w:sz w:val="28"/>
          <w:szCs w:val="28"/>
        </w:rPr>
        <w:t xml:space="preserve">проекта решения определяется форма и периодичность представления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E6EA7">
        <w:rPr>
          <w:rFonts w:ascii="Times New Roman" w:hAnsi="Times New Roman" w:cs="Times New Roman"/>
          <w:sz w:val="28"/>
          <w:szCs w:val="28"/>
        </w:rPr>
        <w:t xml:space="preserve"> Совет народных депутатов  и  Контрольно-счетную палату Клетнянского муниципального района  информации и отчетности об исполнении районного бюджета в соответствии с положениями главы 26 Бюджетного кодекса РФ.</w:t>
      </w:r>
    </w:p>
    <w:p w:rsidR="00B7652C" w:rsidRPr="00A64DC9" w:rsidRDefault="009E6EA7" w:rsidP="00A64DC9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определено о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публикова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«О бюджете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Лутенского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  на  2022 год и на плановый период 2023 и 2024 годов», а также отчет об исполнении бюджета в сборнике муниципальных правовых актов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Лутенск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размещение</w:t>
      </w:r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>Клетнянский</w:t>
      </w:r>
      <w:proofErr w:type="spellEnd"/>
      <w:r w:rsidR="00B7652C" w:rsidRPr="00A64DC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Брянской области в сети Интернет </w:t>
      </w:r>
      <w:hyperlink r:id="rId7" w:history="1"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proofErr w:type="spellEnd"/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-</w:t>
        </w:r>
        <w:proofErr w:type="spellStart"/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kletnya</w:t>
        </w:r>
        <w:proofErr w:type="spellEnd"/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B7652C" w:rsidRPr="00A64DC9">
          <w:rPr>
            <w:rStyle w:val="af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7652C" w:rsidRPr="00A64DC9">
        <w:rPr>
          <w:rStyle w:val="af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7652C" w:rsidRPr="003E2A55" w:rsidRDefault="009E6EA7" w:rsidP="00A64DC9">
      <w:pPr>
        <w:tabs>
          <w:tab w:val="num" w:pos="1637"/>
        </w:tabs>
        <w:spacing w:after="0" w:line="288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</w:t>
      </w:r>
      <w:r w:rsidR="00B7652C" w:rsidRPr="003E2A55">
        <w:rPr>
          <w:rFonts w:ascii="Times New Roman" w:hAnsi="Times New Roman"/>
          <w:sz w:val="28"/>
          <w:szCs w:val="28"/>
        </w:rPr>
        <w:t>2</w:t>
      </w:r>
      <w:r w:rsidR="00B765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711F1">
        <w:rPr>
          <w:rFonts w:ascii="Times New Roman" w:hAnsi="Times New Roman"/>
          <w:sz w:val="28"/>
          <w:szCs w:val="28"/>
        </w:rPr>
        <w:t xml:space="preserve">определено вступление </w:t>
      </w:r>
      <w:r w:rsidR="00B7652C" w:rsidRPr="003E2A55">
        <w:rPr>
          <w:rFonts w:ascii="Times New Roman" w:hAnsi="Times New Roman"/>
          <w:sz w:val="28"/>
          <w:szCs w:val="28"/>
        </w:rPr>
        <w:t xml:space="preserve"> Решени</w:t>
      </w:r>
      <w:r w:rsidR="00D711F1">
        <w:rPr>
          <w:rFonts w:ascii="Times New Roman" w:hAnsi="Times New Roman"/>
          <w:sz w:val="28"/>
          <w:szCs w:val="28"/>
        </w:rPr>
        <w:t>я</w:t>
      </w:r>
      <w:r w:rsidR="00B7652C" w:rsidRPr="003E2A55">
        <w:rPr>
          <w:rFonts w:ascii="Times New Roman" w:hAnsi="Times New Roman"/>
          <w:sz w:val="28"/>
          <w:szCs w:val="28"/>
        </w:rPr>
        <w:t xml:space="preserve"> вступает в силу</w:t>
      </w:r>
      <w:r w:rsidR="0099290A">
        <w:rPr>
          <w:rFonts w:ascii="Times New Roman" w:hAnsi="Times New Roman"/>
          <w:sz w:val="28"/>
          <w:szCs w:val="28"/>
        </w:rPr>
        <w:t>.</w:t>
      </w:r>
    </w:p>
    <w:p w:rsidR="00916C99" w:rsidRPr="00946DE9" w:rsidRDefault="00916C99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36" w:rsidRPr="002A3E36" w:rsidRDefault="005B233D" w:rsidP="002A3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E3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2A3E36" w:rsidRPr="002A3E36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о бюджете </w:t>
      </w:r>
      <w:proofErr w:type="spellStart"/>
      <w:r w:rsidR="008431B3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843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3E36" w:rsidRPr="002A3E36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на 202</w:t>
      </w:r>
      <w:r w:rsidR="002F4906">
        <w:rPr>
          <w:rFonts w:ascii="Times New Roman" w:hAnsi="Times New Roman" w:cs="Times New Roman"/>
          <w:sz w:val="28"/>
          <w:szCs w:val="28"/>
        </w:rPr>
        <w:t>3</w:t>
      </w:r>
      <w:r w:rsidR="002A3E36" w:rsidRPr="002A3E3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F4906">
        <w:rPr>
          <w:rFonts w:ascii="Times New Roman" w:hAnsi="Times New Roman" w:cs="Times New Roman"/>
          <w:sz w:val="28"/>
          <w:szCs w:val="28"/>
        </w:rPr>
        <w:t>4</w:t>
      </w:r>
      <w:r w:rsidR="002A3E36" w:rsidRPr="002A3E36">
        <w:rPr>
          <w:rFonts w:ascii="Times New Roman" w:hAnsi="Times New Roman" w:cs="Times New Roman"/>
          <w:sz w:val="28"/>
          <w:szCs w:val="28"/>
        </w:rPr>
        <w:t xml:space="preserve"> и 202</w:t>
      </w:r>
      <w:r w:rsidR="002F4906">
        <w:rPr>
          <w:rFonts w:ascii="Times New Roman" w:hAnsi="Times New Roman" w:cs="Times New Roman"/>
          <w:sz w:val="28"/>
          <w:szCs w:val="28"/>
        </w:rPr>
        <w:t>5</w:t>
      </w:r>
      <w:r w:rsidR="002A3E36" w:rsidRPr="002A3E36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  <w:proofErr w:type="gramEnd"/>
    </w:p>
    <w:p w:rsidR="00916C99" w:rsidRDefault="005B233D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4C752B">
        <w:rPr>
          <w:rFonts w:ascii="Times New Roman" w:hAnsi="Times New Roman" w:cs="Times New Roman"/>
          <w:b/>
          <w:szCs w:val="28"/>
        </w:rPr>
        <w:t>Луте</w:t>
      </w:r>
      <w:r w:rsidR="00D97F2F">
        <w:rPr>
          <w:rFonts w:ascii="Times New Roman" w:hAnsi="Times New Roman" w:cs="Times New Roman"/>
          <w:b/>
          <w:szCs w:val="28"/>
        </w:rPr>
        <w:t>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4A4AC3">
        <w:rPr>
          <w:rFonts w:ascii="Times New Roman" w:hAnsi="Times New Roman" w:cs="Times New Roman"/>
          <w:b/>
          <w:szCs w:val="28"/>
        </w:rPr>
        <w:t>Клетнянского муниципального района</w:t>
      </w:r>
      <w:r w:rsidR="00FC308E">
        <w:rPr>
          <w:rFonts w:ascii="Times New Roman" w:hAnsi="Times New Roman" w:cs="Times New Roman"/>
          <w:b/>
          <w:szCs w:val="28"/>
        </w:rPr>
        <w:t xml:space="preserve"> Брянской области</w:t>
      </w:r>
      <w:r w:rsidR="004A4AC3">
        <w:rPr>
          <w:rFonts w:ascii="Times New Roman" w:hAnsi="Times New Roman" w:cs="Times New Roman"/>
          <w:b/>
          <w:szCs w:val="28"/>
        </w:rPr>
        <w:t xml:space="preserve">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7802DE">
        <w:rPr>
          <w:rFonts w:ascii="Times New Roman" w:hAnsi="Times New Roman" w:cs="Times New Roman"/>
          <w:b/>
          <w:szCs w:val="28"/>
        </w:rPr>
        <w:t>2</w:t>
      </w:r>
      <w:r w:rsidR="002F4906">
        <w:rPr>
          <w:rFonts w:ascii="Times New Roman" w:hAnsi="Times New Roman" w:cs="Times New Roman"/>
          <w:b/>
          <w:szCs w:val="28"/>
        </w:rPr>
        <w:t>3</w:t>
      </w:r>
      <w:r w:rsidR="004A4AC3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2F4906"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2F4906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282CBA" w:rsidRDefault="00282CBA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4C752B">
        <w:rPr>
          <w:rFonts w:ascii="Times New Roman" w:hAnsi="Times New Roman" w:cs="Times New Roman"/>
          <w:color w:val="000000"/>
          <w:sz w:val="28"/>
          <w:szCs w:val="28"/>
        </w:rPr>
        <w:t>Луте</w:t>
      </w:r>
      <w:r w:rsidR="00D97F2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2F4906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490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F49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5274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 20</w:t>
      </w:r>
      <w:r w:rsidR="007802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274E">
        <w:rPr>
          <w:rFonts w:ascii="Times New Roman" w:hAnsi="Times New Roman" w:cs="Times New Roman"/>
          <w:color w:val="000000"/>
          <w:sz w:val="28"/>
          <w:szCs w:val="28"/>
        </w:rPr>
        <w:t>1 годы, ожидаемых итогов за 2022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год, целевых показателей, установленных Указами Президента Российской Федерации от 7 мая 2012 года №596-606,</w:t>
      </w:r>
      <w:r w:rsidR="00E74BE5">
        <w:rPr>
          <w:rFonts w:ascii="Times New Roman" w:hAnsi="Times New Roman" w:cs="Times New Roman"/>
          <w:color w:val="000000"/>
          <w:sz w:val="28"/>
          <w:szCs w:val="28"/>
        </w:rPr>
        <w:t xml:space="preserve"> от 7 мая 2018 года, 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</w:t>
      </w:r>
      <w:proofErr w:type="gramEnd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27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527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4C752B" w:rsidP="00916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д</w:t>
      </w:r>
      <w:r w:rsidR="00916C99">
        <w:rPr>
          <w:rFonts w:ascii="Times New Roman" w:hAnsi="Times New Roman" w:cs="Times New Roman"/>
          <w:sz w:val="28"/>
          <w:szCs w:val="28"/>
        </w:rPr>
        <w:t>емографическ</w:t>
      </w:r>
      <w:r w:rsidR="00F41E5D">
        <w:rPr>
          <w:rFonts w:ascii="Times New Roman" w:hAnsi="Times New Roman" w:cs="Times New Roman"/>
          <w:sz w:val="28"/>
          <w:szCs w:val="28"/>
        </w:rPr>
        <w:t>ой</w:t>
      </w:r>
      <w:r w:rsidR="00916C9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41E5D">
        <w:rPr>
          <w:rFonts w:ascii="Times New Roman" w:hAnsi="Times New Roman" w:cs="Times New Roman"/>
          <w:sz w:val="28"/>
          <w:szCs w:val="28"/>
        </w:rPr>
        <w:t>и</w:t>
      </w:r>
      <w:r w:rsidR="00916C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</w:t>
      </w:r>
      <w:r w:rsidR="00F41E5D">
        <w:rPr>
          <w:rFonts w:ascii="Times New Roman" w:hAnsi="Times New Roman" w:cs="Times New Roman"/>
          <w:sz w:val="28"/>
          <w:szCs w:val="28"/>
        </w:rPr>
        <w:t xml:space="preserve">ьском поселении </w:t>
      </w:r>
      <w:r w:rsidR="004A4AC3">
        <w:rPr>
          <w:rFonts w:ascii="Times New Roman" w:hAnsi="Times New Roman" w:cs="Times New Roman"/>
          <w:sz w:val="28"/>
          <w:szCs w:val="28"/>
        </w:rPr>
        <w:t>направлена к уменьш</w:t>
      </w:r>
      <w:r w:rsidR="00F41E5D">
        <w:rPr>
          <w:rFonts w:ascii="Times New Roman" w:hAnsi="Times New Roman" w:cs="Times New Roman"/>
          <w:sz w:val="28"/>
          <w:szCs w:val="28"/>
        </w:rPr>
        <w:t>ению численности населения</w:t>
      </w:r>
      <w:r w:rsidR="007802DE">
        <w:rPr>
          <w:rFonts w:ascii="Times New Roman" w:hAnsi="Times New Roman" w:cs="Times New Roman"/>
          <w:sz w:val="28"/>
          <w:szCs w:val="28"/>
        </w:rPr>
        <w:t xml:space="preserve"> в результате естественной убыли, низким уровнем рождаемости и высоким уровнем смертности</w:t>
      </w:r>
      <w:r w:rsidR="00F41E5D">
        <w:rPr>
          <w:rFonts w:ascii="Times New Roman" w:hAnsi="Times New Roman" w:cs="Times New Roman"/>
          <w:sz w:val="28"/>
          <w:szCs w:val="28"/>
        </w:rPr>
        <w:t>.</w:t>
      </w:r>
    </w:p>
    <w:p w:rsidR="00FB5EB1" w:rsidRDefault="00FE68AE" w:rsidP="00B040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54E8" w:rsidRPr="000454E8" w:rsidRDefault="00FB5EB1" w:rsidP="00B0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752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01.01.2022г.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1011 человек, на 01.01.2021г. было 1025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01.01.2020г. было</w:t>
      </w:r>
      <w:r w:rsidR="001A7361">
        <w:rPr>
          <w:rFonts w:ascii="Times New Roman" w:hAnsi="Times New Roman" w:cs="Times New Roman"/>
          <w:sz w:val="28"/>
          <w:szCs w:val="28"/>
        </w:rPr>
        <w:t xml:space="preserve"> </w:t>
      </w:r>
      <w:r w:rsidR="004C752B">
        <w:rPr>
          <w:rFonts w:ascii="Times New Roman" w:hAnsi="Times New Roman" w:cs="Times New Roman"/>
          <w:sz w:val="28"/>
          <w:szCs w:val="28"/>
        </w:rPr>
        <w:t>1</w:t>
      </w:r>
      <w:r w:rsidR="00FE68AE">
        <w:rPr>
          <w:rFonts w:ascii="Times New Roman" w:hAnsi="Times New Roman" w:cs="Times New Roman"/>
          <w:sz w:val="28"/>
          <w:szCs w:val="28"/>
        </w:rPr>
        <w:t>06</w:t>
      </w:r>
      <w:r w:rsidR="004A4AC3">
        <w:rPr>
          <w:rFonts w:ascii="Times New Roman" w:hAnsi="Times New Roman" w:cs="Times New Roman"/>
          <w:sz w:val="28"/>
          <w:szCs w:val="28"/>
        </w:rPr>
        <w:t>4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AC3">
        <w:rPr>
          <w:rFonts w:ascii="Times New Roman" w:hAnsi="Times New Roman" w:cs="Times New Roman"/>
          <w:sz w:val="28"/>
          <w:szCs w:val="28"/>
        </w:rPr>
        <w:t>а,</w:t>
      </w:r>
      <w:r w:rsidR="00FE68AE">
        <w:rPr>
          <w:rFonts w:ascii="Times New Roman" w:hAnsi="Times New Roman" w:cs="Times New Roman"/>
          <w:sz w:val="28"/>
          <w:szCs w:val="28"/>
        </w:rPr>
        <w:t xml:space="preserve"> на 01.01.2019г. было 1094 человека</w:t>
      </w:r>
      <w:r w:rsidR="00FE68AE">
        <w:rPr>
          <w:rFonts w:ascii="Times New Roman" w:hAnsi="Times New Roman"/>
          <w:sz w:val="28"/>
          <w:szCs w:val="28"/>
        </w:rPr>
        <w:t xml:space="preserve">. </w:t>
      </w:r>
      <w:r w:rsidR="000454E8" w:rsidRPr="000454E8">
        <w:rPr>
          <w:rFonts w:ascii="Times New Roman" w:hAnsi="Times New Roman" w:cs="Times New Roman"/>
          <w:sz w:val="28"/>
          <w:szCs w:val="28"/>
        </w:rPr>
        <w:t>Прогноз до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54E8" w:rsidRPr="000454E8">
        <w:rPr>
          <w:rFonts w:ascii="Times New Roman" w:hAnsi="Times New Roman" w:cs="Times New Roman"/>
          <w:sz w:val="28"/>
          <w:szCs w:val="28"/>
        </w:rPr>
        <w:t xml:space="preserve"> года – наблюдается дальнейшее уменьшение численности  населения. Уменьшение населения происходит из-за того, что наблюдается высокая смертность населения и низкая рождаемость года. Родилось в </w:t>
      </w:r>
      <w:r>
        <w:rPr>
          <w:rFonts w:ascii="Times New Roman" w:hAnsi="Times New Roman" w:cs="Times New Roman"/>
          <w:sz w:val="28"/>
          <w:szCs w:val="28"/>
        </w:rPr>
        <w:t>2022 году – 1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454E8" w:rsidRPr="000454E8">
        <w:rPr>
          <w:rFonts w:ascii="Times New Roman" w:hAnsi="Times New Roman" w:cs="Times New Roman"/>
          <w:sz w:val="28"/>
          <w:szCs w:val="28"/>
        </w:rPr>
        <w:t>2021 году –  4  человека, в  2019  году - 3 человека. Умерло</w:t>
      </w:r>
      <w:r>
        <w:rPr>
          <w:rFonts w:ascii="Times New Roman" w:hAnsi="Times New Roman" w:cs="Times New Roman"/>
          <w:sz w:val="28"/>
          <w:szCs w:val="28"/>
        </w:rPr>
        <w:t xml:space="preserve"> в 2022 году – 18 человек,</w:t>
      </w:r>
      <w:r w:rsidR="000454E8" w:rsidRPr="000454E8">
        <w:rPr>
          <w:rFonts w:ascii="Times New Roman" w:hAnsi="Times New Roman" w:cs="Times New Roman"/>
          <w:sz w:val="28"/>
          <w:szCs w:val="28"/>
        </w:rPr>
        <w:t xml:space="preserve">  в 2021 году - 39  человека, в 2020 году 23 человек.</w:t>
      </w:r>
    </w:p>
    <w:p w:rsidR="000454E8" w:rsidRPr="000454E8" w:rsidRDefault="000454E8" w:rsidP="00B0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4E8">
        <w:rPr>
          <w:rFonts w:ascii="Times New Roman" w:hAnsi="Times New Roman" w:cs="Times New Roman"/>
          <w:sz w:val="28"/>
          <w:szCs w:val="28"/>
        </w:rPr>
        <w:t xml:space="preserve">      Число </w:t>
      </w:r>
      <w:proofErr w:type="gramStart"/>
      <w:r w:rsidRPr="000454E8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0454E8">
        <w:rPr>
          <w:rFonts w:ascii="Times New Roman" w:hAnsi="Times New Roman" w:cs="Times New Roman"/>
          <w:sz w:val="28"/>
          <w:szCs w:val="28"/>
        </w:rPr>
        <w:t xml:space="preserve"> значительно превысило число родившихся.</w:t>
      </w:r>
    </w:p>
    <w:p w:rsidR="00FB5EB1" w:rsidRPr="00FB5EB1" w:rsidRDefault="00FB5EB1" w:rsidP="00FB5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5EB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FB5EB1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FB5E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зарегистрировано два                           крестьянско-фермерских хозяйства Сидоренков Сергей Владимирович, Постникова Любовь Анатольевна.</w:t>
      </w:r>
    </w:p>
    <w:p w:rsidR="004A4AC3" w:rsidRPr="004A4AC3" w:rsidRDefault="004A4AC3" w:rsidP="004A4AC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C7B33" w:rsidRPr="001C7B33" w:rsidRDefault="00292B0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C7B33" w:rsidRPr="001C7B33">
        <w:rPr>
          <w:rFonts w:ascii="Times New Roman" w:hAnsi="Times New Roman"/>
          <w:sz w:val="28"/>
          <w:szCs w:val="28"/>
        </w:rPr>
        <w:t>Оценка производства сельс</w:t>
      </w:r>
      <w:r w:rsidR="00FB5EB1">
        <w:rPr>
          <w:rFonts w:ascii="Times New Roman" w:hAnsi="Times New Roman"/>
          <w:sz w:val="28"/>
          <w:szCs w:val="28"/>
        </w:rPr>
        <w:t>кохозяйственной продукции в 2022</w:t>
      </w:r>
      <w:r w:rsidR="001C7B33" w:rsidRPr="001C7B33">
        <w:rPr>
          <w:rFonts w:ascii="Times New Roman" w:hAnsi="Times New Roman"/>
          <w:sz w:val="28"/>
          <w:szCs w:val="28"/>
        </w:rPr>
        <w:t xml:space="preserve"> году и прогноз на 202</w:t>
      </w:r>
      <w:r w:rsidR="00FB5EB1">
        <w:rPr>
          <w:rFonts w:ascii="Times New Roman" w:hAnsi="Times New Roman"/>
          <w:sz w:val="28"/>
          <w:szCs w:val="28"/>
        </w:rPr>
        <w:t>3</w:t>
      </w:r>
      <w:r w:rsidR="001C7B33" w:rsidRPr="001C7B33">
        <w:rPr>
          <w:rFonts w:ascii="Times New Roman" w:hAnsi="Times New Roman"/>
          <w:sz w:val="28"/>
          <w:szCs w:val="28"/>
        </w:rPr>
        <w:t>г. и плановый период 202</w:t>
      </w:r>
      <w:r w:rsidR="00FB5EB1">
        <w:rPr>
          <w:rFonts w:ascii="Times New Roman" w:hAnsi="Times New Roman"/>
          <w:sz w:val="28"/>
          <w:szCs w:val="28"/>
        </w:rPr>
        <w:t>4</w:t>
      </w:r>
      <w:r w:rsidR="001C7B33" w:rsidRPr="001C7B33">
        <w:rPr>
          <w:rFonts w:ascii="Times New Roman" w:hAnsi="Times New Roman"/>
          <w:sz w:val="28"/>
          <w:szCs w:val="28"/>
        </w:rPr>
        <w:t>-202</w:t>
      </w:r>
      <w:r w:rsidR="00FB5EB1">
        <w:rPr>
          <w:rFonts w:ascii="Times New Roman" w:hAnsi="Times New Roman"/>
          <w:sz w:val="28"/>
          <w:szCs w:val="28"/>
        </w:rPr>
        <w:t>5</w:t>
      </w:r>
      <w:r w:rsidR="001C7B33" w:rsidRPr="001C7B33">
        <w:rPr>
          <w:rFonts w:ascii="Times New Roman" w:hAnsi="Times New Roman"/>
          <w:sz w:val="28"/>
          <w:szCs w:val="28"/>
        </w:rPr>
        <w:t xml:space="preserve"> гг. по </w:t>
      </w:r>
      <w:proofErr w:type="spellStart"/>
      <w:r w:rsidR="001C7B33" w:rsidRPr="001C7B33">
        <w:rPr>
          <w:rFonts w:ascii="Times New Roman" w:hAnsi="Times New Roman"/>
          <w:sz w:val="28"/>
          <w:szCs w:val="28"/>
        </w:rPr>
        <w:t>Лутенскому</w:t>
      </w:r>
      <w:proofErr w:type="spellEnd"/>
      <w:r w:rsidR="001C7B33" w:rsidRPr="001C7B33">
        <w:rPr>
          <w:rFonts w:ascii="Times New Roman" w:hAnsi="Times New Roman"/>
          <w:sz w:val="28"/>
          <w:szCs w:val="28"/>
        </w:rPr>
        <w:t xml:space="preserve"> сельскому поселению:</w:t>
      </w:r>
    </w:p>
    <w:p w:rsidR="00FB5EB1" w:rsidRPr="00FB5EB1" w:rsidRDefault="000B0855" w:rsidP="00FB5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B1">
        <w:rPr>
          <w:rFonts w:ascii="Times New Roman" w:hAnsi="Times New Roman" w:cs="Times New Roman"/>
          <w:sz w:val="28"/>
          <w:szCs w:val="28"/>
        </w:rPr>
        <w:t xml:space="preserve">    </w:t>
      </w:r>
      <w:r w:rsidR="00EB0077" w:rsidRPr="00FB5EB1">
        <w:rPr>
          <w:rFonts w:ascii="Times New Roman" w:hAnsi="Times New Roman" w:cs="Times New Roman"/>
          <w:sz w:val="28"/>
          <w:szCs w:val="28"/>
        </w:rPr>
        <w:t xml:space="preserve">    </w:t>
      </w:r>
      <w:r w:rsidR="00FB5EB1" w:rsidRPr="00FB5EB1">
        <w:rPr>
          <w:rFonts w:ascii="Times New Roman" w:eastAsia="Calibri" w:hAnsi="Times New Roman" w:cs="Times New Roman"/>
          <w:sz w:val="28"/>
          <w:szCs w:val="28"/>
        </w:rPr>
        <w:t>Производство зерна прогнозируется всеми категориями хозяйств в объеме 250 т, в т.ч. сельхозпредприятие –90 т, населением – 35 т, крестьянско-фермерское хозяйство- 125 тонн.</w:t>
      </w:r>
    </w:p>
    <w:p w:rsidR="00FB5EB1" w:rsidRPr="00FB5EB1" w:rsidRDefault="00FB5EB1" w:rsidP="00FB5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B5EB1">
        <w:rPr>
          <w:rFonts w:ascii="Times New Roman" w:eastAsia="Calibri" w:hAnsi="Times New Roman" w:cs="Times New Roman"/>
          <w:sz w:val="28"/>
          <w:szCs w:val="28"/>
        </w:rPr>
        <w:t>Производство картофеля прогнозируется в объеме 220 т, в т.ч. населением – 220 тонн.  Производство овощей прогнозируется в объеме 27 т, в т.ч.100 % населением.</w:t>
      </w:r>
    </w:p>
    <w:p w:rsidR="00FB5EB1" w:rsidRPr="00FB5EB1" w:rsidRDefault="00FB5EB1" w:rsidP="00FB5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B1">
        <w:rPr>
          <w:rFonts w:ascii="Times New Roman" w:eastAsia="Calibri" w:hAnsi="Times New Roman" w:cs="Times New Roman"/>
          <w:sz w:val="28"/>
          <w:szCs w:val="28"/>
        </w:rPr>
        <w:t>Производство мяса прогнозируется всеми категориями хозяйств в объеме 6 т, в т.ч. сельхозпредприятие – 4т, населением-2т.</w:t>
      </w:r>
    </w:p>
    <w:p w:rsidR="00FB5EB1" w:rsidRPr="00FB5EB1" w:rsidRDefault="00FB5EB1" w:rsidP="00FB5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B1">
        <w:rPr>
          <w:rFonts w:ascii="Times New Roman" w:eastAsia="Calibri" w:hAnsi="Times New Roman" w:cs="Times New Roman"/>
          <w:sz w:val="28"/>
          <w:szCs w:val="28"/>
        </w:rPr>
        <w:t xml:space="preserve">Производство молока всеми категориями хозяйств в объеме 30 тонн, в т.ч. </w:t>
      </w:r>
      <w:proofErr w:type="spellStart"/>
      <w:r w:rsidRPr="00FB5EB1"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 w:rsidRPr="00FB5EB1">
        <w:rPr>
          <w:rFonts w:ascii="Times New Roman" w:eastAsia="Calibri" w:hAnsi="Times New Roman" w:cs="Times New Roman"/>
          <w:sz w:val="28"/>
          <w:szCs w:val="28"/>
        </w:rPr>
        <w:t xml:space="preserve"> – 10 т, населением – 20 т.                       </w:t>
      </w:r>
      <w:r w:rsidRPr="00FB5EB1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</w:p>
    <w:p w:rsidR="00FB5EB1" w:rsidRPr="00FB5EB1" w:rsidRDefault="00FB5EB1" w:rsidP="00FB5E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EB1">
        <w:rPr>
          <w:rFonts w:ascii="Times New Roman" w:eastAsia="Calibri" w:hAnsi="Times New Roman" w:cs="Times New Roman"/>
          <w:sz w:val="28"/>
          <w:szCs w:val="28"/>
        </w:rPr>
        <w:t xml:space="preserve">Анализируя производственные показатели по сельскому поселению видно, что поголовье скота  из года в год уменьшается,  идет дальнейшее уменьшение производства молока, мяса. </w:t>
      </w:r>
    </w:p>
    <w:p w:rsidR="000B0855" w:rsidRPr="00FB5EB1" w:rsidRDefault="00FB5EB1" w:rsidP="00FB5EB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B5E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B5E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прогнозу производства сельскохозяйственной продукции на 2023-2025 годы по пессимистическому варианту предполагается, что объем поголовья скота и птицы в хозяйствах населения снизится за счет роста стоимости кормов при увеличении цен на ГСМ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удобрения.</w:t>
      </w:r>
    </w:p>
    <w:p w:rsidR="00FB5EB1" w:rsidRDefault="00155684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B0855">
        <w:rPr>
          <w:rFonts w:ascii="Times New Roman" w:hAnsi="Times New Roman"/>
          <w:sz w:val="28"/>
          <w:szCs w:val="28"/>
        </w:rPr>
        <w:t xml:space="preserve">    </w:t>
      </w:r>
    </w:p>
    <w:p w:rsidR="00097854" w:rsidRDefault="000B0855" w:rsidP="000978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Бюджетные инвестиции планируются на </w:t>
      </w:r>
      <w:r w:rsidR="00513E4F">
        <w:rPr>
          <w:rFonts w:ascii="Times New Roman" w:hAnsi="Times New Roman"/>
          <w:sz w:val="28"/>
          <w:szCs w:val="28"/>
        </w:rPr>
        <w:t xml:space="preserve">ограждение кладбища с. </w:t>
      </w:r>
      <w:proofErr w:type="spellStart"/>
      <w:r w:rsidR="00513E4F">
        <w:rPr>
          <w:rFonts w:ascii="Times New Roman" w:hAnsi="Times New Roman"/>
          <w:sz w:val="28"/>
          <w:szCs w:val="28"/>
        </w:rPr>
        <w:t>Лутна</w:t>
      </w:r>
      <w:proofErr w:type="spellEnd"/>
      <w:r w:rsidR="00097854">
        <w:rPr>
          <w:rFonts w:ascii="Times New Roman" w:hAnsi="Times New Roman"/>
          <w:sz w:val="28"/>
          <w:szCs w:val="28"/>
        </w:rPr>
        <w:t>.</w:t>
      </w:r>
    </w:p>
    <w:p w:rsidR="00097854" w:rsidRPr="00097854" w:rsidRDefault="00097854" w:rsidP="00097854">
      <w:pPr>
        <w:pStyle w:val="22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За счет бюджета </w:t>
      </w:r>
      <w:proofErr w:type="spellStart"/>
      <w:r w:rsidRPr="0009785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0978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2022 году был произведен текущий ремонт автомобильных дорог общего пользования местного значения на сумму 1359,767 тыс. руб.</w:t>
      </w:r>
    </w:p>
    <w:p w:rsidR="00097854" w:rsidRPr="00097854" w:rsidRDefault="00097854" w:rsidP="00097854">
      <w:pPr>
        <w:pStyle w:val="22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54">
        <w:rPr>
          <w:rFonts w:ascii="Times New Roman" w:eastAsia="Calibri" w:hAnsi="Times New Roman" w:cs="Times New Roman"/>
          <w:sz w:val="28"/>
          <w:szCs w:val="28"/>
        </w:rPr>
        <w:t xml:space="preserve">           Выполнены работы по срезке древесно-кустарниковой растительности на территории кладбищ </w:t>
      </w:r>
      <w:proofErr w:type="spellStart"/>
      <w:r w:rsidRPr="0009785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0978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09785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97854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097854">
        <w:rPr>
          <w:rFonts w:ascii="Times New Roman" w:eastAsia="Calibri" w:hAnsi="Times New Roman" w:cs="Times New Roman"/>
          <w:sz w:val="28"/>
          <w:szCs w:val="28"/>
        </w:rPr>
        <w:t>утна</w:t>
      </w:r>
      <w:proofErr w:type="spellEnd"/>
      <w:r w:rsidRPr="000978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97854">
        <w:rPr>
          <w:rFonts w:ascii="Times New Roman" w:eastAsia="Calibri" w:hAnsi="Times New Roman" w:cs="Times New Roman"/>
          <w:sz w:val="28"/>
          <w:szCs w:val="28"/>
        </w:rPr>
        <w:t>д.Ст.Мармазовка</w:t>
      </w:r>
      <w:proofErr w:type="spellEnd"/>
      <w:r w:rsidRPr="00097854">
        <w:rPr>
          <w:rFonts w:ascii="Times New Roman" w:eastAsia="Calibri" w:hAnsi="Times New Roman" w:cs="Times New Roman"/>
          <w:sz w:val="28"/>
          <w:szCs w:val="28"/>
        </w:rPr>
        <w:t>, д.Алексеевка на сумму 15 тыс. руб.</w:t>
      </w:r>
    </w:p>
    <w:p w:rsidR="00513E4F" w:rsidRDefault="00513E4F" w:rsidP="0009785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9786A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="006F3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2022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0B0855">
        <w:rPr>
          <w:rFonts w:ascii="Times New Roman" w:hAnsi="Times New Roman" w:cs="Times New Roman"/>
          <w:sz w:val="28"/>
          <w:szCs w:val="28"/>
          <w:shd w:val="clear" w:color="auto" w:fill="FFFFFF"/>
        </w:rPr>
        <w:t>46 200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2CBA" w:rsidRPr="009C543A" w:rsidRDefault="00282CB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00B34" w:rsidRDefault="00916C99" w:rsidP="00B00B34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>
        <w:rPr>
          <w:rFonts w:ascii="Times New Roman" w:hAnsi="Times New Roman" w:cs="Times New Roman"/>
          <w:szCs w:val="28"/>
        </w:rPr>
        <w:t xml:space="preserve"> </w:t>
      </w:r>
      <w:r w:rsidR="00B00B34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B00B34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B00B34" w:rsidRPr="007F0AB7">
        <w:rPr>
          <w:rFonts w:ascii="Times New Roman" w:hAnsi="Times New Roman" w:cs="Times New Roman"/>
          <w:b/>
          <w:szCs w:val="28"/>
        </w:rPr>
        <w:t xml:space="preserve"> </w:t>
      </w:r>
      <w:r w:rsidR="00B00B34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B00B34">
        <w:rPr>
          <w:rFonts w:ascii="Times New Roman" w:hAnsi="Times New Roman" w:cs="Times New Roman"/>
          <w:b/>
          <w:szCs w:val="28"/>
        </w:rPr>
        <w:t>Лутенского</w:t>
      </w:r>
      <w:proofErr w:type="spellEnd"/>
      <w:r w:rsidR="00B00B34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</w:t>
      </w:r>
      <w:r w:rsidR="00F8387E">
        <w:rPr>
          <w:rFonts w:ascii="Times New Roman" w:hAnsi="Times New Roman" w:cs="Times New Roman"/>
          <w:b/>
          <w:szCs w:val="28"/>
        </w:rPr>
        <w:t xml:space="preserve"> района Брянской области на 2023</w:t>
      </w:r>
      <w:r w:rsidR="00B00B34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F8387E">
        <w:rPr>
          <w:rFonts w:ascii="Times New Roman" w:hAnsi="Times New Roman" w:cs="Times New Roman"/>
          <w:b/>
          <w:szCs w:val="28"/>
        </w:rPr>
        <w:t>4</w:t>
      </w:r>
      <w:r w:rsidR="00B00B34">
        <w:rPr>
          <w:rFonts w:ascii="Times New Roman" w:hAnsi="Times New Roman" w:cs="Times New Roman"/>
          <w:b/>
          <w:szCs w:val="28"/>
        </w:rPr>
        <w:t xml:space="preserve"> и 202</w:t>
      </w:r>
      <w:r w:rsidR="00F8387E">
        <w:rPr>
          <w:rFonts w:ascii="Times New Roman" w:hAnsi="Times New Roman" w:cs="Times New Roman"/>
          <w:b/>
          <w:szCs w:val="28"/>
        </w:rPr>
        <w:t>5</w:t>
      </w:r>
      <w:r w:rsidR="00B00B34">
        <w:rPr>
          <w:rFonts w:ascii="Times New Roman" w:hAnsi="Times New Roman" w:cs="Times New Roman"/>
          <w:b/>
          <w:szCs w:val="28"/>
        </w:rPr>
        <w:t xml:space="preserve"> годов.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FE" w:rsidRDefault="00916C99" w:rsidP="00F8387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</w:t>
      </w:r>
      <w:r w:rsidR="00C9786A">
        <w:rPr>
          <w:rFonts w:ascii="Times New Roman" w:hAnsi="Times New Roman" w:cs="Times New Roman"/>
          <w:sz w:val="28"/>
          <w:szCs w:val="28"/>
        </w:rPr>
        <w:t xml:space="preserve"> 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налоговая  политика </w:t>
      </w:r>
      <w:proofErr w:type="spellStart"/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754D51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B00B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0B34">
        <w:rPr>
          <w:rFonts w:ascii="Times New Roman" w:hAnsi="Times New Roman" w:cs="Times New Roman"/>
          <w:sz w:val="28"/>
          <w:szCs w:val="28"/>
        </w:rPr>
        <w:t>го поселения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Собранию, </w:t>
      </w:r>
      <w:r w:rsidR="00B00B34">
        <w:rPr>
          <w:rFonts w:ascii="Times New Roman" w:hAnsi="Times New Roman" w:cs="Times New Roman"/>
          <w:sz w:val="28"/>
          <w:szCs w:val="28"/>
        </w:rPr>
        <w:t xml:space="preserve"> </w:t>
      </w:r>
      <w:r w:rsidR="00B00B34" w:rsidRPr="00967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B34" w:rsidRPr="004912DE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2139B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B00B34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2139BE">
        <w:rPr>
          <w:rFonts w:ascii="Times New Roman" w:hAnsi="Times New Roman" w:cs="Times New Roman"/>
          <w:color w:val="000000"/>
          <w:sz w:val="28"/>
          <w:szCs w:val="28"/>
        </w:rPr>
        <w:t xml:space="preserve"> и от</w:t>
      </w:r>
      <w:r w:rsidR="003F4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CFE" w:rsidRPr="003F4CFE">
        <w:rPr>
          <w:rFonts w:ascii="Times New Roman" w:hAnsi="Times New Roman" w:cs="Times New Roman"/>
          <w:sz w:val="28"/>
          <w:szCs w:val="28"/>
        </w:rPr>
        <w:t>21.07.2020г. № 474 «О национальных целях развития</w:t>
      </w:r>
      <w:proofErr w:type="gramEnd"/>
      <w:r w:rsidR="003F4CFE" w:rsidRPr="003F4CFE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2030 года</w:t>
      </w:r>
      <w:r w:rsidR="00D87AC1">
        <w:rPr>
          <w:rFonts w:ascii="Times New Roman" w:hAnsi="Times New Roman" w:cs="Times New Roman"/>
          <w:sz w:val="28"/>
          <w:szCs w:val="28"/>
        </w:rPr>
        <w:t>.</w:t>
      </w:r>
    </w:p>
    <w:p w:rsidR="00F8387E" w:rsidRPr="00472EF0" w:rsidRDefault="00F8387E" w:rsidP="00F8387E">
      <w:pPr>
        <w:pStyle w:val="Con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F0">
        <w:rPr>
          <w:rFonts w:ascii="Times New Roman" w:hAnsi="Times New Roman" w:cs="Times New Roman"/>
          <w:sz w:val="28"/>
          <w:szCs w:val="28"/>
        </w:rPr>
        <w:t>Основными подходами к планирован</w:t>
      </w:r>
      <w:r>
        <w:rPr>
          <w:rFonts w:ascii="Times New Roman" w:hAnsi="Times New Roman" w:cs="Times New Roman"/>
          <w:sz w:val="28"/>
          <w:szCs w:val="28"/>
        </w:rPr>
        <w:t>ию бюджетных ассигнований на 2023</w:t>
      </w:r>
      <w:r w:rsidRPr="00472EF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472E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472EF0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proofErr w:type="gramStart"/>
      <w:r w:rsidRPr="00472EF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72EF0">
        <w:rPr>
          <w:rFonts w:ascii="Times New Roman" w:hAnsi="Times New Roman" w:cs="Times New Roman"/>
          <w:sz w:val="28"/>
          <w:szCs w:val="28"/>
        </w:rPr>
        <w:t>:</w:t>
      </w:r>
    </w:p>
    <w:p w:rsidR="00F8387E" w:rsidRPr="009C2881" w:rsidRDefault="00F8387E" w:rsidP="00F8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1">
        <w:rPr>
          <w:rFonts w:ascii="Times New Roman" w:hAnsi="Times New Roman" w:cs="Times New Roman"/>
          <w:sz w:val="28"/>
          <w:szCs w:val="28"/>
        </w:rPr>
        <w:t xml:space="preserve">1) в качестве объемов бюджетных ассигнований на исполнение действующих обязательств на 2023 – 2025 годы приняты расходы, утвержденные Решением </w:t>
      </w:r>
      <w:proofErr w:type="spellStart"/>
      <w:r w:rsidRPr="009C2881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Pr="009C288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27 декабря 2021 года № 12-2 «О бюджете </w:t>
      </w:r>
      <w:proofErr w:type="spellStart"/>
      <w:r w:rsidRPr="009C2881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Pr="009C2881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на 2022 год и на плановый период 2023 и 2024 годов»;</w:t>
      </w:r>
    </w:p>
    <w:p w:rsidR="00F8387E" w:rsidRPr="009C2881" w:rsidRDefault="00F8387E" w:rsidP="00F8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1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F8387E" w:rsidRPr="009C2881" w:rsidRDefault="00F8387E" w:rsidP="00F83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81">
        <w:rPr>
          <w:rFonts w:ascii="Times New Roman" w:hAnsi="Times New Roman" w:cs="Times New Roman"/>
          <w:sz w:val="28"/>
          <w:szCs w:val="28"/>
        </w:rPr>
        <w:t>3</w:t>
      </w:r>
      <w:r w:rsidRPr="009C2881">
        <w:rPr>
          <w:rFonts w:ascii="Times New Roman" w:hAnsi="Times New Roman" w:cs="Times New Roman"/>
          <w:color w:val="000000"/>
          <w:sz w:val="28"/>
          <w:szCs w:val="28"/>
        </w:rPr>
        <w:t>) индексации действующего фонда оплаты труда работников муниципальных учреждений, не попадающих под действие «майских» указов Президента России, работников органов местного самоуправления Клетнянского района Брянской области: с 1 октября 2023 года – 5,5%, с 1 октября 2024 года – 4%, с 1 октября 2025 года – 4%;</w:t>
      </w:r>
    </w:p>
    <w:p w:rsidR="00F8387E" w:rsidRPr="009C2881" w:rsidRDefault="00F8387E" w:rsidP="00F83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81">
        <w:rPr>
          <w:rFonts w:ascii="Times New Roman" w:hAnsi="Times New Roman" w:cs="Times New Roman"/>
          <w:color w:val="000000"/>
          <w:sz w:val="28"/>
          <w:szCs w:val="28"/>
        </w:rPr>
        <w:t>4)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F8387E" w:rsidRPr="009C2881" w:rsidRDefault="00F8387E" w:rsidP="00F8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81">
        <w:rPr>
          <w:rFonts w:ascii="Times New Roman" w:hAnsi="Times New Roman" w:cs="Times New Roman"/>
          <w:sz w:val="28"/>
          <w:szCs w:val="28"/>
        </w:rPr>
        <w:t xml:space="preserve">5) предусмотрены ассигнования в целях реализации Федерального закона от 28.12.2017 № 421-ФЗ «О внесении изменений в отдельные </w:t>
      </w:r>
      <w:r w:rsidRPr="009C288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 в части повышения минимального </w:t>
      </w:r>
      <w:proofErr w:type="gramStart"/>
      <w:r w:rsidRPr="009C288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C2881">
        <w:rPr>
          <w:rFonts w:ascii="Times New Roman" w:hAnsi="Times New Roman" w:cs="Times New Roman"/>
          <w:sz w:val="28"/>
          <w:szCs w:val="28"/>
        </w:rPr>
        <w:t xml:space="preserve"> до прожиточного минимума трудоспособного населения» в связи с ростом минимального размера оплаты труда до 16 242 рублей с 1 января 2023 года;</w:t>
      </w:r>
    </w:p>
    <w:p w:rsidR="00F8387E" w:rsidRPr="009C2881" w:rsidRDefault="00F8387E" w:rsidP="00F838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881">
        <w:rPr>
          <w:rFonts w:ascii="Times New Roman" w:hAnsi="Times New Roman" w:cs="Times New Roman"/>
          <w:sz w:val="28"/>
          <w:szCs w:val="28"/>
        </w:rPr>
        <w:t xml:space="preserve">6) </w:t>
      </w:r>
      <w:r w:rsidRPr="009C2881">
        <w:rPr>
          <w:rFonts w:ascii="Times New Roman" w:hAnsi="Times New Roman" w:cs="Times New Roman"/>
          <w:color w:val="000000"/>
          <w:sz w:val="28"/>
          <w:szCs w:val="28"/>
        </w:rPr>
        <w:t>учтена индексация расходов по оплате коммунальных услуг и средства связи на 6,1% с 1 января 2023 года.</w:t>
      </w:r>
    </w:p>
    <w:p w:rsidR="00F8387E" w:rsidRPr="003F4CFE" w:rsidRDefault="00F8387E" w:rsidP="003F4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B34" w:rsidRDefault="00B00B34" w:rsidP="00FC30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Клетнянского</w:t>
      </w:r>
      <w:r w:rsidR="00F46634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на 202</w:t>
      </w:r>
      <w:r w:rsidR="006309F3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09F3">
        <w:rPr>
          <w:rFonts w:ascii="Times New Roman" w:eastAsia="Calibri" w:hAnsi="Times New Roman" w:cs="Times New Roman"/>
          <w:sz w:val="28"/>
          <w:szCs w:val="28"/>
        </w:rPr>
        <w:t>4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309F3">
        <w:rPr>
          <w:rFonts w:ascii="Times New Roman" w:eastAsia="Calibri" w:hAnsi="Times New Roman" w:cs="Times New Roman"/>
          <w:sz w:val="28"/>
          <w:szCs w:val="28"/>
        </w:rPr>
        <w:t>5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6309F3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09F3">
        <w:rPr>
          <w:rFonts w:ascii="Times New Roman" w:eastAsia="Calibri" w:hAnsi="Times New Roman" w:cs="Times New Roman"/>
          <w:sz w:val="28"/>
          <w:szCs w:val="28"/>
        </w:rPr>
        <w:t>4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309F3">
        <w:rPr>
          <w:rFonts w:ascii="Times New Roman" w:eastAsia="Calibri" w:hAnsi="Times New Roman" w:cs="Times New Roman"/>
          <w:sz w:val="28"/>
          <w:szCs w:val="28"/>
        </w:rPr>
        <w:t>5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 поселения. </w:t>
      </w:r>
      <w:proofErr w:type="gramEnd"/>
    </w:p>
    <w:p w:rsidR="00B00B34" w:rsidRDefault="00B00B34" w:rsidP="00B00B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Для формирования бюджетных проектировок на 202</w:t>
      </w:r>
      <w:r w:rsidR="006309F3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09F3">
        <w:rPr>
          <w:rFonts w:ascii="Times New Roman" w:eastAsia="Calibri" w:hAnsi="Times New Roman" w:cs="Times New Roman"/>
          <w:sz w:val="28"/>
          <w:szCs w:val="28"/>
        </w:rPr>
        <w:t>4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309F3">
        <w:rPr>
          <w:rFonts w:ascii="Times New Roman" w:eastAsia="Calibri" w:hAnsi="Times New Roman" w:cs="Times New Roman"/>
          <w:sz w:val="28"/>
          <w:szCs w:val="28"/>
        </w:rPr>
        <w:t>5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принят базовый вариант прогноза социально-экономи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Клетнянского района Брянской области. В целях поддержания сбалансированности  местного бюджета и выполнения заключенных с Департаментом финансов Брянской области соглашений будет продолжено </w:t>
      </w:r>
      <w:r w:rsidRPr="00B00B34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мер, направленных на обеспечение сбалансированности бюджета и недопущение образования муниципального внутреннего долга.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B34">
        <w:rPr>
          <w:rFonts w:ascii="Times New Roman" w:eastAsia="Calibri" w:hAnsi="Times New Roman" w:cs="Times New Roman"/>
          <w:sz w:val="28"/>
          <w:szCs w:val="28"/>
        </w:rPr>
        <w:t>Исходя из этого основными целями бюджетной политики на 202</w:t>
      </w:r>
      <w:r w:rsidR="006309F3">
        <w:rPr>
          <w:rFonts w:ascii="Times New Roman" w:eastAsia="Calibri" w:hAnsi="Times New Roman" w:cs="Times New Roman"/>
          <w:sz w:val="28"/>
          <w:szCs w:val="28"/>
        </w:rPr>
        <w:t>3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309F3">
        <w:rPr>
          <w:rFonts w:ascii="Times New Roman" w:eastAsia="Calibri" w:hAnsi="Times New Roman" w:cs="Times New Roman"/>
          <w:sz w:val="28"/>
          <w:szCs w:val="28"/>
        </w:rPr>
        <w:t>4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309F3">
        <w:rPr>
          <w:rFonts w:ascii="Times New Roman" w:eastAsia="Calibri" w:hAnsi="Times New Roman" w:cs="Times New Roman"/>
          <w:sz w:val="28"/>
          <w:szCs w:val="28"/>
        </w:rPr>
        <w:t>5</w:t>
      </w: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годов будут</w:t>
      </w:r>
      <w:proofErr w:type="gram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являться: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рамках принятых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Лутенским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обязательств в соответствии с заключенными с  Брянской областью соглашениями;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3) ограничение принятия новых расходных обязательств бюджета поселения, минимизация кредиторской задолженности;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5) дальнейшее развитие программно-целевых методов управления и </w:t>
      </w:r>
      <w:proofErr w:type="spellStart"/>
      <w:r w:rsidRPr="006309F3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6309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>6) повышение прозрачности и открытости бюджетной системы;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</w:t>
      </w:r>
      <w:proofErr w:type="spellStart"/>
      <w:r w:rsidRPr="006309F3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6309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9E6" w:rsidRPr="002159E6" w:rsidRDefault="002159E6" w:rsidP="00630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налоговой политики в </w:t>
      </w:r>
      <w:proofErr w:type="spellStart"/>
      <w:r w:rsidRPr="002159E6">
        <w:rPr>
          <w:rFonts w:ascii="Times New Roman" w:eastAsia="Calibri" w:hAnsi="Times New Roman" w:cs="Times New Roman"/>
          <w:sz w:val="28"/>
          <w:szCs w:val="28"/>
        </w:rPr>
        <w:t>Лутенском</w:t>
      </w:r>
      <w:proofErr w:type="spellEnd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определены:</w:t>
      </w:r>
      <w:proofErr w:type="gramEnd"/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сохранение, укрепление и развитие налогового потенциала </w:t>
      </w:r>
      <w:proofErr w:type="spellStart"/>
      <w:r w:rsidRPr="002159E6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обеспечение роста доходов бюджета поселения;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оптимизация местных налоговых льгот с учетом оценки их бюджетной эффективности и принятие решений о предоставлении новой льготы, снижении налоговой ставки или иного стимулирующего механизма при условии определения источника компенсации для такого решения;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повышение эффективности налогового администрирования и взаимодействия органов местного самоуправления с территориальными органами федеральных органов исполнительной власти, по выполнению мероприятий, направленных на повышение собираемости доходов и укрепление налоговой дисциплины налогоплательщиков;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совершенствование налогообложения имущества физических лиц и организаций исходя из кадастровой стоимости объектов недвижимости;</w:t>
      </w:r>
    </w:p>
    <w:p w:rsid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продолжение работы по легализации заработной платы, доведению ее до среднеотраслевого уровня.</w:t>
      </w:r>
    </w:p>
    <w:p w:rsidR="002433B0" w:rsidRPr="002433B0" w:rsidRDefault="002433B0" w:rsidP="002433B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3B0">
        <w:rPr>
          <w:rFonts w:ascii="Times New Roman" w:eastAsia="Calibri" w:hAnsi="Times New Roman" w:cs="Times New Roman"/>
          <w:b/>
          <w:sz w:val="28"/>
          <w:szCs w:val="28"/>
        </w:rPr>
        <w:t>Основные подходы к планированию бюджетных ассигнований на 2023 год и на плановый период 2024 и 2025 годов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1. В качестве объемов бюджетных ассигнований на исполнение действующих обязательств на 2023 – 2025 годы приняты расходы, утвержденные Решением </w:t>
      </w:r>
      <w:proofErr w:type="spellStart"/>
      <w:r w:rsidRPr="006309F3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от 27.12.2021 №12-2 «О  бюджете </w:t>
      </w:r>
      <w:proofErr w:type="spellStart"/>
      <w:r w:rsidRPr="006309F3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на 2022 год и на плановый период 2023 и 2024 годов» в первоначальной редакции;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>2.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3.  Обеспечения минимального </w:t>
      </w:r>
      <w:proofErr w:type="gramStart"/>
      <w:r w:rsidRPr="006309F3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 в размере, установленном федеральным законом (16 242 рубля).</w:t>
      </w:r>
    </w:p>
    <w:p w:rsidR="006309F3" w:rsidRPr="006309F3" w:rsidRDefault="006309F3" w:rsidP="0063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33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 xml:space="preserve">4.  Индексации </w:t>
      </w:r>
      <w:r w:rsidRPr="006309F3">
        <w:rPr>
          <w:rFonts w:ascii="Times New Roman" w:eastAsia="Calibri" w:hAnsi="Times New Roman" w:cs="Times New Roman"/>
          <w:color w:val="262633"/>
          <w:sz w:val="28"/>
          <w:szCs w:val="28"/>
        </w:rPr>
        <w:t xml:space="preserve">действующего фонда оплаты муниципальных учреждений, не попадающих под действие «майских» указов Президента России, работников органов местного самоуправления </w:t>
      </w:r>
      <w:proofErr w:type="spellStart"/>
      <w:r w:rsidRPr="006309F3">
        <w:rPr>
          <w:rFonts w:ascii="Times New Roman" w:eastAsia="Calibri" w:hAnsi="Times New Roman" w:cs="Times New Roman"/>
          <w:color w:val="262633"/>
          <w:sz w:val="28"/>
          <w:szCs w:val="28"/>
        </w:rPr>
        <w:t>Лутенского</w:t>
      </w:r>
      <w:proofErr w:type="spellEnd"/>
      <w:r w:rsidRPr="006309F3">
        <w:rPr>
          <w:rFonts w:ascii="Times New Roman" w:eastAsia="Calibri" w:hAnsi="Times New Roman" w:cs="Times New Roman"/>
          <w:color w:val="262633"/>
          <w:sz w:val="28"/>
          <w:szCs w:val="28"/>
        </w:rPr>
        <w:t xml:space="preserve"> сельского поселения Клетнянского района Брянской области: с 1 октября 2023 года – 5,5%, с 1 октября 2024 года –4%, с 1 октября 2025 года – 4%;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t>5.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6309F3" w:rsidRPr="006309F3" w:rsidRDefault="006309F3" w:rsidP="00630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F3">
        <w:rPr>
          <w:rFonts w:ascii="Times New Roman" w:eastAsia="Calibri" w:hAnsi="Times New Roman" w:cs="Times New Roman"/>
          <w:sz w:val="28"/>
          <w:szCs w:val="28"/>
        </w:rPr>
        <w:lastRenderedPageBreak/>
        <w:t>6. 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903"/>
        <w:gridCol w:w="3683"/>
      </w:tblGrid>
      <w:tr w:rsidR="006309F3" w:rsidRPr="006309F3" w:rsidTr="00C63A9A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</w:t>
            </w: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коэффициента индексации</w:t>
            </w:r>
          </w:p>
        </w:tc>
      </w:tr>
      <w:tr w:rsidR="006309F3" w:rsidRPr="006309F3" w:rsidTr="00C63A9A">
        <w:trPr>
          <w:trHeight w:val="1024"/>
        </w:trPr>
        <w:tc>
          <w:tcPr>
            <w:tcW w:w="2082" w:type="pct"/>
            <w:shd w:val="clear" w:color="auto" w:fill="auto"/>
            <w:vAlign w:val="center"/>
          </w:tcPr>
          <w:p w:rsidR="006309F3" w:rsidRPr="006309F3" w:rsidRDefault="006309F3" w:rsidP="00630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Фонд оплаты труда работников муниципальных учреждений </w:t>
            </w:r>
            <w:proofErr w:type="spellStart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Лутенского</w:t>
            </w:r>
            <w:proofErr w:type="spellEnd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на которых не распространяется действие Указов Президента от 07.05.2012 № 597, от 01.06.2012 № 761, от 28.12.2012 № 1688 и работников органов местного самоуправления </w:t>
            </w:r>
            <w:proofErr w:type="spellStart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Лутенского</w:t>
            </w:r>
            <w:proofErr w:type="spellEnd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4" w:type="pct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1,055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1,040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2023 года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2024 года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2025 года</w:t>
            </w:r>
          </w:p>
        </w:tc>
      </w:tr>
      <w:tr w:rsidR="006309F3" w:rsidRPr="006309F3" w:rsidTr="00C63A9A">
        <w:trPr>
          <w:trHeight w:val="1024"/>
        </w:trPr>
        <w:tc>
          <w:tcPr>
            <w:tcW w:w="2082" w:type="pct"/>
            <w:shd w:val="clear" w:color="auto" w:fill="auto"/>
            <w:vAlign w:val="center"/>
          </w:tcPr>
          <w:p w:rsidR="006309F3" w:rsidRPr="006309F3" w:rsidRDefault="006309F3" w:rsidP="00630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по оплате </w:t>
            </w:r>
            <w:proofErr w:type="gramStart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коммунальных</w:t>
            </w:r>
            <w:proofErr w:type="gramEnd"/>
          </w:p>
          <w:p w:rsidR="006309F3" w:rsidRPr="006309F3" w:rsidRDefault="006309F3" w:rsidP="00630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услуг и сре</w:t>
            </w:r>
            <w:proofErr w:type="gramStart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дств св</w:t>
            </w:r>
            <w:proofErr w:type="gramEnd"/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язи</w:t>
            </w:r>
          </w:p>
          <w:p w:rsidR="006309F3" w:rsidRPr="006309F3" w:rsidRDefault="006309F3" w:rsidP="00630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1,061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1,040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2023 года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2024 года</w:t>
            </w:r>
          </w:p>
          <w:p w:rsidR="006309F3" w:rsidRPr="006309F3" w:rsidRDefault="006309F3" w:rsidP="00630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9F3">
              <w:rPr>
                <w:rFonts w:ascii="Times New Roman" w:eastAsia="Calibri" w:hAnsi="Times New Roman" w:cs="Times New Roman"/>
                <w:sz w:val="28"/>
                <w:szCs w:val="28"/>
              </w:rPr>
              <w:t>1 января 2025 года</w:t>
            </w:r>
          </w:p>
        </w:tc>
      </w:tr>
    </w:tbl>
    <w:p w:rsidR="006309F3" w:rsidRPr="006309F3" w:rsidRDefault="006309F3" w:rsidP="006309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6309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41E5D">
        <w:rPr>
          <w:rFonts w:ascii="Times New Roman" w:hAnsi="Times New Roman" w:cs="Times New Roman"/>
          <w:b/>
          <w:sz w:val="28"/>
          <w:szCs w:val="28"/>
        </w:rPr>
        <w:t>Луте</w:t>
      </w:r>
      <w:r w:rsidR="00E31284">
        <w:rPr>
          <w:rFonts w:ascii="Times New Roman" w:hAnsi="Times New Roman" w:cs="Times New Roman"/>
          <w:b/>
          <w:sz w:val="28"/>
          <w:szCs w:val="28"/>
        </w:rPr>
        <w:t>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2159E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159E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159E6">
        <w:rPr>
          <w:rFonts w:ascii="Times New Roman" w:hAnsi="Times New Roman" w:cs="Times New Roman"/>
          <w:b/>
          <w:sz w:val="28"/>
          <w:szCs w:val="28"/>
        </w:rPr>
        <w:t>я Клетнянского муниципального района Брянской области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512DF5">
        <w:rPr>
          <w:rFonts w:ascii="Times New Roman" w:hAnsi="Times New Roman" w:cs="Times New Roman"/>
          <w:szCs w:val="28"/>
        </w:rPr>
        <w:t>туплений доходов в бюджет в 2022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D309F1">
        <w:rPr>
          <w:rFonts w:ascii="Times New Roman" w:hAnsi="Times New Roman" w:cs="Times New Roman"/>
          <w:sz w:val="28"/>
          <w:szCs w:val="28"/>
        </w:rPr>
        <w:t>п</w:t>
      </w:r>
      <w:r w:rsidR="00282CBA">
        <w:rPr>
          <w:rFonts w:ascii="Times New Roman" w:hAnsi="Times New Roman" w:cs="Times New Roman"/>
          <w:sz w:val="28"/>
          <w:szCs w:val="28"/>
        </w:rPr>
        <w:t>ающие в действие с 1 января 202</w:t>
      </w:r>
      <w:r w:rsidR="00512DF5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AB6124">
        <w:rPr>
          <w:rFonts w:ascii="Times New Roman" w:hAnsi="Times New Roman" w:cs="Times New Roman"/>
          <w:sz w:val="28"/>
          <w:szCs w:val="28"/>
        </w:rPr>
        <w:t>ы на 20</w:t>
      </w:r>
      <w:r w:rsidR="00512DF5">
        <w:rPr>
          <w:rFonts w:ascii="Times New Roman" w:hAnsi="Times New Roman" w:cs="Times New Roman"/>
          <w:sz w:val="28"/>
          <w:szCs w:val="28"/>
        </w:rPr>
        <w:t>23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512DF5">
        <w:rPr>
          <w:rFonts w:ascii="Times New Roman" w:hAnsi="Times New Roman" w:cs="Times New Roman"/>
          <w:sz w:val="28"/>
          <w:szCs w:val="28"/>
        </w:rPr>
        <w:t>4 208,0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F61A7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E31284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3008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0885">
        <w:rPr>
          <w:rFonts w:ascii="Times New Roman" w:hAnsi="Times New Roman" w:cs="Times New Roman"/>
          <w:sz w:val="28"/>
          <w:szCs w:val="28"/>
        </w:rPr>
        <w:t>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9973FD">
        <w:rPr>
          <w:rFonts w:ascii="Times New Roman" w:hAnsi="Times New Roman" w:cs="Times New Roman"/>
          <w:sz w:val="28"/>
          <w:szCs w:val="28"/>
        </w:rPr>
        <w:t>елени</w:t>
      </w:r>
      <w:r w:rsidR="00300885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="004218E7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512DF5">
        <w:rPr>
          <w:rFonts w:ascii="Times New Roman" w:hAnsi="Times New Roman" w:cs="Times New Roman"/>
          <w:sz w:val="28"/>
          <w:szCs w:val="28"/>
        </w:rPr>
        <w:t>выш</w:t>
      </w:r>
      <w:r w:rsidR="009D53E4">
        <w:rPr>
          <w:rFonts w:ascii="Times New Roman" w:hAnsi="Times New Roman" w:cs="Times New Roman"/>
          <w:sz w:val="28"/>
          <w:szCs w:val="28"/>
        </w:rPr>
        <w:t>е</w:t>
      </w:r>
      <w:r w:rsidR="009973FD">
        <w:rPr>
          <w:rFonts w:ascii="Times New Roman" w:hAnsi="Times New Roman" w:cs="Times New Roman"/>
          <w:sz w:val="28"/>
          <w:szCs w:val="28"/>
        </w:rPr>
        <w:t xml:space="preserve">  оценки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2DF5">
        <w:rPr>
          <w:rFonts w:ascii="Times New Roman" w:hAnsi="Times New Roman" w:cs="Times New Roman"/>
          <w:sz w:val="28"/>
          <w:szCs w:val="28"/>
        </w:rPr>
        <w:t>22 года на 655,7</w:t>
      </w:r>
      <w:r w:rsidR="004F61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2DF5">
        <w:rPr>
          <w:rFonts w:ascii="Times New Roman" w:hAnsi="Times New Roman" w:cs="Times New Roman"/>
          <w:sz w:val="28"/>
          <w:szCs w:val="28"/>
        </w:rPr>
        <w:t xml:space="preserve"> или на 118,5%</w:t>
      </w:r>
      <w:r w:rsidR="0038196E">
        <w:rPr>
          <w:rFonts w:ascii="Times New Roman" w:hAnsi="Times New Roman" w:cs="Times New Roman"/>
          <w:sz w:val="28"/>
          <w:szCs w:val="28"/>
        </w:rPr>
        <w:t>,</w:t>
      </w:r>
      <w:r w:rsidR="00512DF5">
        <w:rPr>
          <w:rFonts w:ascii="Times New Roman" w:hAnsi="Times New Roman" w:cs="Times New Roman"/>
          <w:sz w:val="28"/>
          <w:szCs w:val="28"/>
        </w:rPr>
        <w:t>и выше первоначального плана 2022 года на 795,1</w:t>
      </w:r>
      <w:r w:rsidR="004F61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2DF5">
        <w:rPr>
          <w:rFonts w:ascii="Times New Roman" w:hAnsi="Times New Roman" w:cs="Times New Roman"/>
          <w:sz w:val="28"/>
          <w:szCs w:val="28"/>
        </w:rPr>
        <w:t xml:space="preserve"> или на 123,3%.</w:t>
      </w:r>
    </w:p>
    <w:p w:rsidR="00FE4A5A" w:rsidRDefault="0038196E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85" w:rsidRPr="00590889" w:rsidRDefault="00AA59E8" w:rsidP="00AA59E8">
      <w:pPr>
        <w:shd w:val="clear" w:color="auto" w:fill="FFFFFF"/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0885">
        <w:rPr>
          <w:rFonts w:ascii="Times New Roman" w:hAnsi="Times New Roman" w:cs="Times New Roman"/>
          <w:sz w:val="28"/>
          <w:szCs w:val="28"/>
        </w:rPr>
        <w:t>О</w:t>
      </w:r>
      <w:r w:rsidR="00300885"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0210B8">
        <w:rPr>
          <w:rFonts w:ascii="Times New Roman" w:hAnsi="Times New Roman" w:cs="Times New Roman"/>
          <w:sz w:val="28"/>
          <w:szCs w:val="28"/>
        </w:rPr>
        <w:t>жидаемой оценке поступлений 20</w:t>
      </w:r>
      <w:r w:rsidR="001961C2">
        <w:rPr>
          <w:rFonts w:ascii="Times New Roman" w:hAnsi="Times New Roman" w:cs="Times New Roman"/>
          <w:sz w:val="28"/>
          <w:szCs w:val="28"/>
        </w:rPr>
        <w:t>2</w:t>
      </w:r>
      <w:r w:rsidR="00BF7470">
        <w:rPr>
          <w:rFonts w:ascii="Times New Roman" w:hAnsi="Times New Roman" w:cs="Times New Roman"/>
          <w:sz w:val="28"/>
          <w:szCs w:val="28"/>
        </w:rPr>
        <w:t>2</w:t>
      </w:r>
      <w:r w:rsidR="00300885"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210B8">
        <w:rPr>
          <w:rFonts w:ascii="Times New Roman" w:hAnsi="Times New Roman" w:cs="Times New Roman"/>
          <w:sz w:val="28"/>
          <w:szCs w:val="28"/>
        </w:rPr>
        <w:t xml:space="preserve"> </w:t>
      </w:r>
      <w:r w:rsidR="00BF7470">
        <w:rPr>
          <w:rFonts w:ascii="Times New Roman" w:hAnsi="Times New Roman" w:cs="Times New Roman"/>
          <w:sz w:val="28"/>
          <w:szCs w:val="28"/>
        </w:rPr>
        <w:t>91,8</w:t>
      </w:r>
      <w:r w:rsidR="0069039F">
        <w:rPr>
          <w:rFonts w:ascii="Times New Roman" w:hAnsi="Times New Roman" w:cs="Times New Roman"/>
          <w:sz w:val="28"/>
          <w:szCs w:val="28"/>
        </w:rPr>
        <w:t xml:space="preserve"> %</w:t>
      </w:r>
      <w:r w:rsidR="00BF7470">
        <w:rPr>
          <w:rFonts w:ascii="Times New Roman" w:hAnsi="Times New Roman" w:cs="Times New Roman"/>
          <w:sz w:val="28"/>
          <w:szCs w:val="28"/>
        </w:rPr>
        <w:t>, к первоначальному плану 2022 года – 94,4%</w:t>
      </w:r>
      <w:r w:rsidR="009E7BB4">
        <w:rPr>
          <w:rFonts w:ascii="Times New Roman" w:hAnsi="Times New Roman" w:cs="Times New Roman"/>
          <w:sz w:val="28"/>
          <w:szCs w:val="28"/>
        </w:rPr>
        <w:t>.</w:t>
      </w:r>
      <w:r w:rsidR="00BF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FD" w:rsidRDefault="009973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26697D">
        <w:rPr>
          <w:rFonts w:ascii="Times New Roman" w:hAnsi="Times New Roman" w:cs="Times New Roman"/>
          <w:sz w:val="28"/>
          <w:szCs w:val="28"/>
        </w:rPr>
        <w:t>Луте</w:t>
      </w:r>
      <w:r w:rsidR="00E31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10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10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10B8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210B8">
        <w:rPr>
          <w:rFonts w:ascii="Times New Roman" w:hAnsi="Times New Roman" w:cs="Times New Roman"/>
          <w:sz w:val="28"/>
          <w:szCs w:val="28"/>
        </w:rPr>
        <w:t>2</w:t>
      </w:r>
      <w:r w:rsidR="00BF74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</w:t>
      </w:r>
      <w:r w:rsidR="0026697D">
        <w:rPr>
          <w:rFonts w:ascii="Times New Roman" w:hAnsi="Times New Roman" w:cs="Times New Roman"/>
          <w:sz w:val="28"/>
          <w:szCs w:val="28"/>
        </w:rPr>
        <w:t xml:space="preserve"> </w:t>
      </w:r>
      <w:r w:rsidR="006F1986">
        <w:rPr>
          <w:rFonts w:ascii="Times New Roman" w:hAnsi="Times New Roman" w:cs="Times New Roman"/>
          <w:sz w:val="28"/>
          <w:szCs w:val="28"/>
        </w:rPr>
        <w:t>ниж</w:t>
      </w:r>
      <w:r w:rsidR="0026697D">
        <w:rPr>
          <w:rFonts w:ascii="Times New Roman" w:hAnsi="Times New Roman" w:cs="Times New Roman"/>
          <w:sz w:val="28"/>
          <w:szCs w:val="28"/>
        </w:rPr>
        <w:t>е ожидаемого 20</w:t>
      </w:r>
      <w:r w:rsidR="00BF219E">
        <w:rPr>
          <w:rFonts w:ascii="Times New Roman" w:hAnsi="Times New Roman" w:cs="Times New Roman"/>
          <w:sz w:val="28"/>
          <w:szCs w:val="28"/>
        </w:rPr>
        <w:t>2</w:t>
      </w:r>
      <w:r w:rsidR="00BF7470">
        <w:rPr>
          <w:rFonts w:ascii="Times New Roman" w:hAnsi="Times New Roman" w:cs="Times New Roman"/>
          <w:sz w:val="28"/>
          <w:szCs w:val="28"/>
        </w:rPr>
        <w:t>2</w:t>
      </w:r>
      <w:r w:rsidR="0026697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F7470">
        <w:rPr>
          <w:rFonts w:ascii="Times New Roman" w:hAnsi="Times New Roman" w:cs="Times New Roman"/>
          <w:sz w:val="28"/>
          <w:szCs w:val="28"/>
        </w:rPr>
        <w:t>826,0</w:t>
      </w:r>
      <w:r w:rsidR="00E3128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6697D">
        <w:rPr>
          <w:rFonts w:ascii="Times New Roman" w:hAnsi="Times New Roman" w:cs="Times New Roman"/>
          <w:sz w:val="28"/>
          <w:szCs w:val="28"/>
        </w:rPr>
        <w:t>т.е</w:t>
      </w:r>
      <w:r w:rsidR="000210B8">
        <w:rPr>
          <w:rFonts w:ascii="Times New Roman" w:hAnsi="Times New Roman" w:cs="Times New Roman"/>
          <w:sz w:val="28"/>
          <w:szCs w:val="28"/>
        </w:rPr>
        <w:t>.</w:t>
      </w:r>
      <w:r w:rsidR="0026697D">
        <w:rPr>
          <w:rFonts w:ascii="Times New Roman" w:hAnsi="Times New Roman" w:cs="Times New Roman"/>
          <w:sz w:val="28"/>
          <w:szCs w:val="28"/>
        </w:rPr>
        <w:t xml:space="preserve"> на </w:t>
      </w:r>
      <w:r w:rsidR="00BF7470">
        <w:rPr>
          <w:rFonts w:ascii="Times New Roman" w:hAnsi="Times New Roman" w:cs="Times New Roman"/>
          <w:sz w:val="28"/>
          <w:szCs w:val="28"/>
        </w:rPr>
        <w:t>83,6</w:t>
      </w:r>
      <w:r w:rsidR="009E7BB4">
        <w:rPr>
          <w:rFonts w:ascii="Times New Roman" w:hAnsi="Times New Roman" w:cs="Times New Roman"/>
          <w:sz w:val="28"/>
          <w:szCs w:val="28"/>
        </w:rPr>
        <w:t>%процента, но</w:t>
      </w:r>
      <w:r w:rsidR="00BF7470">
        <w:rPr>
          <w:rFonts w:ascii="Times New Roman" w:hAnsi="Times New Roman" w:cs="Times New Roman"/>
          <w:sz w:val="28"/>
          <w:szCs w:val="28"/>
        </w:rPr>
        <w:t xml:space="preserve"> выше первоначального плана 2022</w:t>
      </w:r>
      <w:r w:rsidR="009E7BB4">
        <w:rPr>
          <w:rFonts w:ascii="Times New Roman" w:hAnsi="Times New Roman" w:cs="Times New Roman"/>
          <w:sz w:val="28"/>
          <w:szCs w:val="28"/>
        </w:rPr>
        <w:t xml:space="preserve">  года на </w:t>
      </w:r>
      <w:r w:rsidR="001A1AAD">
        <w:rPr>
          <w:rFonts w:ascii="Times New Roman" w:hAnsi="Times New Roman" w:cs="Times New Roman"/>
          <w:sz w:val="28"/>
          <w:szCs w:val="28"/>
        </w:rPr>
        <w:t>795,1</w:t>
      </w:r>
      <w:r w:rsidR="009E7BB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A1AAD">
        <w:rPr>
          <w:rFonts w:ascii="Times New Roman" w:hAnsi="Times New Roman" w:cs="Times New Roman"/>
          <w:sz w:val="28"/>
          <w:szCs w:val="28"/>
        </w:rPr>
        <w:t>123,3</w:t>
      </w:r>
      <w:r w:rsidR="009E7BB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1A1AAD">
        <w:rPr>
          <w:rFonts w:ascii="Times New Roman" w:hAnsi="Times New Roman" w:cs="Times New Roman"/>
          <w:sz w:val="28"/>
          <w:szCs w:val="28"/>
        </w:rPr>
        <w:t>бъемом доходов и расходов в 2023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E7BB4">
        <w:rPr>
          <w:rFonts w:ascii="Times New Roman" w:hAnsi="Times New Roman" w:cs="Times New Roman"/>
          <w:sz w:val="28"/>
          <w:szCs w:val="28"/>
        </w:rPr>
        <w:t xml:space="preserve"> </w:t>
      </w:r>
      <w:r w:rsidR="001A1AAD">
        <w:rPr>
          <w:rFonts w:ascii="Times New Roman" w:hAnsi="Times New Roman" w:cs="Times New Roman"/>
          <w:sz w:val="28"/>
          <w:szCs w:val="28"/>
        </w:rPr>
        <w:t>4208,0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82B33" w:rsidRDefault="00916C99" w:rsidP="003008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0885">
        <w:rPr>
          <w:rFonts w:ascii="Times New Roman" w:hAnsi="Times New Roman" w:cs="Times New Roman"/>
          <w:spacing w:val="-2"/>
          <w:sz w:val="28"/>
          <w:szCs w:val="28"/>
        </w:rPr>
        <w:t>Основные характеристики</w:t>
      </w:r>
      <w:r w:rsidR="009973FD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бюджета </w:t>
      </w:r>
      <w:proofErr w:type="spellStart"/>
      <w:r w:rsidR="0026697D" w:rsidRPr="00300885">
        <w:rPr>
          <w:rFonts w:ascii="Times New Roman" w:hAnsi="Times New Roman" w:cs="Times New Roman"/>
          <w:spacing w:val="-2"/>
          <w:sz w:val="28"/>
          <w:szCs w:val="28"/>
        </w:rPr>
        <w:t>Луте</w:t>
      </w:r>
      <w:r w:rsidR="00E31284" w:rsidRPr="0030088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C85318" w:rsidRPr="00300885">
        <w:rPr>
          <w:rFonts w:ascii="Times New Roman" w:hAnsi="Times New Roman" w:cs="Times New Roman"/>
          <w:spacing w:val="-2"/>
          <w:sz w:val="28"/>
          <w:szCs w:val="28"/>
        </w:rPr>
        <w:t>ско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>го</w:t>
      </w:r>
      <w:proofErr w:type="spellEnd"/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00885" w:rsidRPr="00300885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Брянской области 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>на 20</w:t>
      </w:r>
      <w:r w:rsidR="006F198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A1AA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и плановый период 20</w:t>
      </w:r>
      <w:r w:rsidR="0030088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A1AAD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1A1AAD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годов: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p w:rsidR="00B40266" w:rsidRPr="00300885" w:rsidRDefault="00B40266" w:rsidP="003008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1134"/>
        <w:gridCol w:w="1134"/>
        <w:gridCol w:w="992"/>
      </w:tblGrid>
      <w:tr w:rsidR="000E3D47" w:rsidRPr="00D3586F" w:rsidTr="00A244CD">
        <w:tc>
          <w:tcPr>
            <w:tcW w:w="3936" w:type="dxa"/>
          </w:tcPr>
          <w:p w:rsidR="000E3D47" w:rsidRPr="00B35B42" w:rsidRDefault="000E3D47" w:rsidP="00B367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300885" w:rsidP="009A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F1986">
              <w:rPr>
                <w:rFonts w:ascii="Times New Roman" w:hAnsi="Times New Roman" w:cs="Times New Roman"/>
              </w:rPr>
              <w:t>2</w:t>
            </w:r>
            <w:r w:rsidR="001A1AAD">
              <w:rPr>
                <w:rFonts w:ascii="Times New Roman" w:hAnsi="Times New Roman" w:cs="Times New Roman"/>
              </w:rPr>
              <w:t>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300885" w:rsidP="009A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A1AAD">
              <w:rPr>
                <w:rFonts w:ascii="Times New Roman" w:hAnsi="Times New Roman" w:cs="Times New Roman"/>
              </w:rPr>
              <w:t>3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6F1986" w:rsidP="009A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A1AAD">
              <w:rPr>
                <w:rFonts w:ascii="Times New Roman" w:hAnsi="Times New Roman" w:cs="Times New Roman"/>
              </w:rPr>
              <w:t>4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300885" w:rsidP="009A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1A1AAD">
              <w:rPr>
                <w:rFonts w:ascii="Times New Roman" w:hAnsi="Times New Roman" w:cs="Times New Roman"/>
              </w:rPr>
              <w:t>5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800,5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767,1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704,0</w:t>
            </w:r>
          </w:p>
        </w:tc>
        <w:tc>
          <w:tcPr>
            <w:tcW w:w="1134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713,0</w:t>
            </w:r>
          </w:p>
        </w:tc>
        <w:tc>
          <w:tcPr>
            <w:tcW w:w="992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800,5</w:t>
            </w:r>
          </w:p>
        </w:tc>
        <w:tc>
          <w:tcPr>
            <w:tcW w:w="1276" w:type="dxa"/>
          </w:tcPr>
          <w:p w:rsidR="00282712" w:rsidRPr="00B35B42" w:rsidRDefault="00C63A9A" w:rsidP="00AC61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767,1</w:t>
            </w:r>
          </w:p>
        </w:tc>
        <w:tc>
          <w:tcPr>
            <w:tcW w:w="1134" w:type="dxa"/>
          </w:tcPr>
          <w:p w:rsidR="00282712" w:rsidRPr="00B35B42" w:rsidRDefault="00C63A9A" w:rsidP="00733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704,0</w:t>
            </w:r>
          </w:p>
        </w:tc>
        <w:tc>
          <w:tcPr>
            <w:tcW w:w="1134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713,0</w:t>
            </w:r>
          </w:p>
        </w:tc>
        <w:tc>
          <w:tcPr>
            <w:tcW w:w="992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684,4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134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992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594,0</w:t>
            </w:r>
          </w:p>
        </w:tc>
      </w:tr>
      <w:tr w:rsidR="00F829C6" w:rsidRPr="00D3586F" w:rsidTr="00A244CD">
        <w:tc>
          <w:tcPr>
            <w:tcW w:w="3936" w:type="dxa"/>
          </w:tcPr>
          <w:p w:rsidR="00F829C6" w:rsidRPr="00B35B42" w:rsidRDefault="00F829C6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275" w:type="dxa"/>
          </w:tcPr>
          <w:p w:rsidR="00F829C6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276" w:type="dxa"/>
          </w:tcPr>
          <w:p w:rsidR="00F829C6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134" w:type="dxa"/>
          </w:tcPr>
          <w:p w:rsidR="00F829C6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29C6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29C6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82712" w:rsidRPr="00B35B42" w:rsidRDefault="00282712" w:rsidP="00A24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2821,7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2 785,2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3504,0</w:t>
            </w:r>
          </w:p>
        </w:tc>
        <w:tc>
          <w:tcPr>
            <w:tcW w:w="1134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2739,8</w:t>
            </w:r>
          </w:p>
        </w:tc>
        <w:tc>
          <w:tcPr>
            <w:tcW w:w="992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2837,5</w:t>
            </w:r>
          </w:p>
        </w:tc>
      </w:tr>
      <w:tr w:rsidR="00282712" w:rsidRPr="00D3586F" w:rsidTr="00A244CD">
        <w:tc>
          <w:tcPr>
            <w:tcW w:w="3936" w:type="dxa"/>
          </w:tcPr>
          <w:p w:rsidR="009A0FDE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Дотации от других бюджетов бюджетной системы Российской </w:t>
            </w:r>
          </w:p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575,3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564,6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874,1</w:t>
            </w:r>
          </w:p>
        </w:tc>
        <w:tc>
          <w:tcPr>
            <w:tcW w:w="1134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992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</w:tc>
      </w:tr>
      <w:tr w:rsidR="00C63A9A" w:rsidRPr="00D3586F" w:rsidTr="00A244CD">
        <w:tc>
          <w:tcPr>
            <w:tcW w:w="3936" w:type="dxa"/>
          </w:tcPr>
          <w:p w:rsidR="00C63A9A" w:rsidRPr="00B35B42" w:rsidRDefault="00C63A9A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5" w:type="dxa"/>
          </w:tcPr>
          <w:p w:rsidR="00C63A9A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3A9A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A9A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</w:t>
            </w:r>
          </w:p>
        </w:tc>
        <w:tc>
          <w:tcPr>
            <w:tcW w:w="1134" w:type="dxa"/>
          </w:tcPr>
          <w:p w:rsidR="00C63A9A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A9A" w:rsidRDefault="00C63A9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114,9</w:t>
            </w:r>
          </w:p>
        </w:tc>
        <w:tc>
          <w:tcPr>
            <w:tcW w:w="1134" w:type="dxa"/>
          </w:tcPr>
          <w:p w:rsidR="00282712" w:rsidRDefault="00C63A9A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992" w:type="dxa"/>
          </w:tcPr>
          <w:p w:rsidR="00282712" w:rsidRDefault="00A13114" w:rsidP="005A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124,4</w:t>
            </w:r>
          </w:p>
        </w:tc>
      </w:tr>
      <w:tr w:rsidR="00282712" w:rsidRPr="00D3586F" w:rsidTr="00A244CD">
        <w:trPr>
          <w:trHeight w:val="293"/>
        </w:trPr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2155,4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2 120,0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2026,5</w:t>
            </w:r>
          </w:p>
        </w:tc>
        <w:tc>
          <w:tcPr>
            <w:tcW w:w="1134" w:type="dxa"/>
          </w:tcPr>
          <w:p w:rsidR="00282712" w:rsidRDefault="00C63A9A" w:rsidP="005A4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2074,1</w:t>
            </w:r>
          </w:p>
        </w:tc>
        <w:tc>
          <w:tcPr>
            <w:tcW w:w="992" w:type="dxa"/>
          </w:tcPr>
          <w:p w:rsidR="00282712" w:rsidRDefault="00A13114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2167,2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282712" w:rsidRPr="00282712" w:rsidRDefault="00C63A9A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3622,2</w:t>
            </w:r>
          </w:p>
        </w:tc>
        <w:tc>
          <w:tcPr>
            <w:tcW w:w="1276" w:type="dxa"/>
          </w:tcPr>
          <w:p w:rsidR="00282712" w:rsidRPr="00B35B42" w:rsidRDefault="001A1A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3 552,3</w:t>
            </w:r>
          </w:p>
        </w:tc>
        <w:tc>
          <w:tcPr>
            <w:tcW w:w="1134" w:type="dxa"/>
          </w:tcPr>
          <w:p w:rsidR="00282712" w:rsidRPr="00B35B4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4208,0</w:t>
            </w:r>
          </w:p>
        </w:tc>
        <w:tc>
          <w:tcPr>
            <w:tcW w:w="1134" w:type="dxa"/>
          </w:tcPr>
          <w:p w:rsidR="00282712" w:rsidRDefault="00A13114" w:rsidP="005A4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3452,8</w:t>
            </w:r>
          </w:p>
        </w:tc>
        <w:tc>
          <w:tcPr>
            <w:tcW w:w="992" w:type="dxa"/>
          </w:tcPr>
          <w:p w:rsidR="00282712" w:rsidRDefault="00A13114" w:rsidP="005A4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3559,5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282712" w:rsidRPr="00BA5600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5152,9</w:t>
            </w:r>
          </w:p>
        </w:tc>
        <w:tc>
          <w:tcPr>
            <w:tcW w:w="1276" w:type="dxa"/>
          </w:tcPr>
          <w:p w:rsidR="00282712" w:rsidRDefault="001A1A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5 034,0</w:t>
            </w:r>
          </w:p>
        </w:tc>
        <w:tc>
          <w:tcPr>
            <w:tcW w:w="1134" w:type="dxa"/>
          </w:tcPr>
          <w:p w:rsidR="00282712" w:rsidRDefault="00A13114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4208,0</w:t>
            </w:r>
          </w:p>
        </w:tc>
        <w:tc>
          <w:tcPr>
            <w:tcW w:w="1134" w:type="dxa"/>
          </w:tcPr>
          <w:p w:rsidR="00282712" w:rsidRDefault="00A13114" w:rsidP="005A4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3452,8</w:t>
            </w:r>
          </w:p>
        </w:tc>
        <w:tc>
          <w:tcPr>
            <w:tcW w:w="992" w:type="dxa"/>
          </w:tcPr>
          <w:p w:rsidR="00282712" w:rsidRDefault="00A13114" w:rsidP="005A4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3559,5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282712" w:rsidRDefault="00C63A9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- 1530,7</w:t>
            </w:r>
          </w:p>
        </w:tc>
        <w:tc>
          <w:tcPr>
            <w:tcW w:w="1276" w:type="dxa"/>
          </w:tcPr>
          <w:p w:rsidR="00282712" w:rsidRDefault="001A1AA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- 1481,7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282712" w:rsidRDefault="00B14F3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C143CC" w:rsidRDefault="00C143CC" w:rsidP="00AA76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Pr="00AA7600" w:rsidRDefault="00916C99" w:rsidP="00AA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F12DE3">
        <w:rPr>
          <w:rFonts w:ascii="Times New Roman" w:hAnsi="Times New Roman" w:cs="Times New Roman"/>
          <w:sz w:val="28"/>
          <w:szCs w:val="28"/>
        </w:rPr>
        <w:t>ета (далее - собственные)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E4A5A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40266" w:rsidRPr="00B40266">
        <w:rPr>
          <w:rFonts w:ascii="Times New Roman" w:hAnsi="Times New Roman" w:cs="Times New Roman"/>
          <w:sz w:val="28"/>
          <w:szCs w:val="28"/>
        </w:rPr>
        <w:t>7</w:t>
      </w:r>
      <w:r w:rsidR="00F12DE3">
        <w:rPr>
          <w:rFonts w:ascii="Times New Roman" w:hAnsi="Times New Roman" w:cs="Times New Roman"/>
          <w:sz w:val="28"/>
          <w:szCs w:val="28"/>
        </w:rPr>
        <w:t xml:space="preserve">04,0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темп</w:t>
      </w:r>
      <w:proofErr w:type="gramEnd"/>
      <w:r w:rsidR="00B4026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E3">
        <w:rPr>
          <w:rFonts w:ascii="Times New Roman" w:hAnsi="Times New Roman" w:cs="Times New Roman"/>
          <w:sz w:val="28"/>
          <w:szCs w:val="28"/>
        </w:rPr>
        <w:t xml:space="preserve"> к ожидаемому исполнению 2022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40266">
        <w:rPr>
          <w:rFonts w:ascii="Times New Roman" w:hAnsi="Times New Roman" w:cs="Times New Roman"/>
          <w:sz w:val="28"/>
          <w:szCs w:val="28"/>
        </w:rPr>
        <w:t xml:space="preserve"> </w:t>
      </w:r>
      <w:r w:rsidR="00F12DE3">
        <w:rPr>
          <w:rFonts w:ascii="Times New Roman" w:hAnsi="Times New Roman" w:cs="Times New Roman"/>
          <w:sz w:val="28"/>
          <w:szCs w:val="28"/>
        </w:rPr>
        <w:t>91,8%</w:t>
      </w:r>
      <w:r w:rsidR="000A4C0E">
        <w:rPr>
          <w:rFonts w:ascii="Times New Roman" w:hAnsi="Times New Roman" w:cs="Times New Roman"/>
          <w:sz w:val="28"/>
          <w:szCs w:val="28"/>
        </w:rPr>
        <w:t>, к исполнению бюджета 20</w:t>
      </w:r>
      <w:r w:rsidR="00F12D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F12DE3">
        <w:rPr>
          <w:rFonts w:ascii="Times New Roman" w:hAnsi="Times New Roman" w:cs="Times New Roman"/>
          <w:sz w:val="28"/>
          <w:szCs w:val="28"/>
        </w:rPr>
        <w:t>87,9</w:t>
      </w:r>
      <w:r w:rsidRPr="006103F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553FFB">
        <w:rPr>
          <w:rFonts w:ascii="Times New Roman" w:hAnsi="Times New Roman" w:cs="Times New Roman"/>
          <w:szCs w:val="28"/>
        </w:rPr>
        <w:t xml:space="preserve"> 16,7</w:t>
      </w:r>
      <w:r w:rsidR="00D63961">
        <w:rPr>
          <w:rFonts w:ascii="Times New Roman" w:hAnsi="Times New Roman" w:cs="Times New Roman"/>
          <w:szCs w:val="28"/>
        </w:rPr>
        <w:t xml:space="preserve">%, что </w:t>
      </w:r>
      <w:r w:rsidR="005F2F0B">
        <w:rPr>
          <w:rFonts w:ascii="Times New Roman" w:hAnsi="Times New Roman" w:cs="Times New Roman"/>
          <w:szCs w:val="28"/>
        </w:rPr>
        <w:t>на 4,9</w:t>
      </w:r>
      <w:r>
        <w:rPr>
          <w:rFonts w:ascii="Times New Roman" w:hAnsi="Times New Roman" w:cs="Times New Roman"/>
          <w:szCs w:val="28"/>
        </w:rPr>
        <w:t xml:space="preserve"> процентн</w:t>
      </w:r>
      <w:r w:rsidR="000210B8">
        <w:rPr>
          <w:rFonts w:ascii="Times New Roman" w:hAnsi="Times New Roman" w:cs="Times New Roman"/>
          <w:szCs w:val="28"/>
        </w:rPr>
        <w:t>ый</w:t>
      </w:r>
      <w:r>
        <w:rPr>
          <w:rFonts w:ascii="Times New Roman" w:hAnsi="Times New Roman" w:cs="Times New Roman"/>
          <w:szCs w:val="28"/>
        </w:rPr>
        <w:t xml:space="preserve"> пункт </w:t>
      </w:r>
      <w:r w:rsidR="005F2F0B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0A4C0E">
        <w:rPr>
          <w:rFonts w:ascii="Times New Roman" w:hAnsi="Times New Roman" w:cs="Times New Roman"/>
          <w:szCs w:val="28"/>
        </w:rPr>
        <w:t>а оценки исполн</w:t>
      </w:r>
      <w:r w:rsidR="00B40266">
        <w:rPr>
          <w:rFonts w:ascii="Times New Roman" w:hAnsi="Times New Roman" w:cs="Times New Roman"/>
          <w:szCs w:val="28"/>
        </w:rPr>
        <w:t>ении бюджета 202</w:t>
      </w:r>
      <w:r w:rsidR="00F12DE3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Cs w:val="28"/>
        </w:rPr>
        <w:t>(</w:t>
      </w:r>
      <w:r w:rsidR="00F12DE3">
        <w:rPr>
          <w:rFonts w:ascii="Times New Roman" w:hAnsi="Times New Roman" w:cs="Times New Roman"/>
          <w:szCs w:val="28"/>
        </w:rPr>
        <w:t xml:space="preserve"> </w:t>
      </w:r>
      <w:proofErr w:type="gramEnd"/>
      <w:r w:rsidR="00F12DE3">
        <w:rPr>
          <w:rFonts w:ascii="Times New Roman" w:hAnsi="Times New Roman" w:cs="Times New Roman"/>
          <w:szCs w:val="28"/>
        </w:rPr>
        <w:t>21,</w:t>
      </w:r>
      <w:r w:rsidR="005F2F0B">
        <w:rPr>
          <w:rFonts w:ascii="Times New Roman" w:hAnsi="Times New Roman" w:cs="Times New Roman"/>
          <w:szCs w:val="28"/>
        </w:rPr>
        <w:t>6</w:t>
      </w:r>
      <w:r w:rsidR="00B6578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B6578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="00172720">
        <w:rPr>
          <w:rFonts w:ascii="Times New Roman" w:hAnsi="Times New Roman" w:cs="Times New Roman"/>
          <w:sz w:val="28"/>
          <w:szCs w:val="28"/>
        </w:rPr>
        <w:t>ента, неналоговых д</w:t>
      </w:r>
      <w:r w:rsidR="00B65789">
        <w:rPr>
          <w:rFonts w:ascii="Times New Roman" w:hAnsi="Times New Roman" w:cs="Times New Roman"/>
          <w:sz w:val="28"/>
          <w:szCs w:val="28"/>
        </w:rPr>
        <w:t>оходов не планируется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B33DFF">
        <w:rPr>
          <w:rFonts w:ascii="Times New Roman" w:hAnsi="Times New Roman" w:cs="Times New Roman"/>
          <w:sz w:val="28"/>
          <w:szCs w:val="28"/>
        </w:rPr>
        <w:t>2</w:t>
      </w:r>
      <w:r w:rsidR="005F2F0B">
        <w:rPr>
          <w:rFonts w:ascii="Times New Roman" w:hAnsi="Times New Roman" w:cs="Times New Roman"/>
          <w:sz w:val="28"/>
          <w:szCs w:val="28"/>
        </w:rPr>
        <w:t>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5F2F0B">
        <w:rPr>
          <w:rFonts w:ascii="Times New Roman" w:hAnsi="Times New Roman" w:cs="Times New Roman"/>
          <w:sz w:val="28"/>
          <w:szCs w:val="28"/>
        </w:rPr>
        <w:t>29</w:t>
      </w:r>
      <w:r w:rsidR="00B33DFF">
        <w:rPr>
          <w:rFonts w:ascii="Times New Roman" w:hAnsi="Times New Roman" w:cs="Times New Roman"/>
          <w:sz w:val="28"/>
          <w:szCs w:val="28"/>
        </w:rPr>
        <w:t>,0</w:t>
      </w:r>
      <w:r w:rsidR="005F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0210B8">
        <w:rPr>
          <w:rFonts w:ascii="Times New Roman" w:hAnsi="Times New Roman" w:cs="Times New Roman"/>
          <w:sz w:val="28"/>
          <w:szCs w:val="28"/>
        </w:rPr>
        <w:t>, выше</w:t>
      </w:r>
      <w:r w:rsidR="00451F5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210B8">
        <w:rPr>
          <w:rFonts w:ascii="Times New Roman" w:hAnsi="Times New Roman" w:cs="Times New Roman"/>
          <w:sz w:val="28"/>
          <w:szCs w:val="28"/>
        </w:rPr>
        <w:t>я</w:t>
      </w:r>
      <w:r w:rsidR="00451F53">
        <w:rPr>
          <w:rFonts w:ascii="Times New Roman" w:hAnsi="Times New Roman" w:cs="Times New Roman"/>
          <w:sz w:val="28"/>
          <w:szCs w:val="28"/>
        </w:rPr>
        <w:t xml:space="preserve"> ожидаемого поступления в 20</w:t>
      </w:r>
      <w:r w:rsidR="00B33DFF">
        <w:rPr>
          <w:rFonts w:ascii="Times New Roman" w:hAnsi="Times New Roman" w:cs="Times New Roman"/>
          <w:sz w:val="28"/>
          <w:szCs w:val="28"/>
        </w:rPr>
        <w:t>2</w:t>
      </w:r>
      <w:r w:rsidR="005F2F0B">
        <w:rPr>
          <w:rFonts w:ascii="Times New Roman" w:hAnsi="Times New Roman" w:cs="Times New Roman"/>
          <w:sz w:val="28"/>
          <w:szCs w:val="28"/>
        </w:rPr>
        <w:t>2</w:t>
      </w:r>
      <w:r w:rsidR="00451F53">
        <w:rPr>
          <w:rFonts w:ascii="Times New Roman" w:hAnsi="Times New Roman" w:cs="Times New Roman"/>
          <w:sz w:val="28"/>
          <w:szCs w:val="28"/>
        </w:rPr>
        <w:t>году</w:t>
      </w:r>
      <w:r w:rsidR="000210B8">
        <w:rPr>
          <w:rFonts w:ascii="Times New Roman" w:hAnsi="Times New Roman" w:cs="Times New Roman"/>
          <w:sz w:val="28"/>
          <w:szCs w:val="28"/>
        </w:rPr>
        <w:t xml:space="preserve"> на </w:t>
      </w:r>
      <w:r w:rsidR="00957B4F">
        <w:rPr>
          <w:rFonts w:ascii="Times New Roman" w:hAnsi="Times New Roman" w:cs="Times New Roman"/>
          <w:sz w:val="28"/>
          <w:szCs w:val="28"/>
        </w:rPr>
        <w:t>1,6</w:t>
      </w:r>
      <w:r w:rsidR="000210B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7B4F">
        <w:rPr>
          <w:rFonts w:ascii="Times New Roman" w:hAnsi="Times New Roman" w:cs="Times New Roman"/>
          <w:sz w:val="28"/>
          <w:szCs w:val="28"/>
        </w:rPr>
        <w:t xml:space="preserve"> или на 105,8%.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F40801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957B4F">
        <w:rPr>
          <w:rFonts w:ascii="Times New Roman" w:hAnsi="Times New Roman" w:cs="Times New Roman"/>
          <w:spacing w:val="-8"/>
          <w:sz w:val="28"/>
          <w:szCs w:val="28"/>
        </w:rPr>
        <w:t>2023</w:t>
      </w:r>
      <w:r w:rsidR="00664AEE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</w:t>
      </w:r>
      <w:r w:rsidR="00E60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57B4F">
        <w:rPr>
          <w:rFonts w:ascii="Times New Roman" w:hAnsi="Times New Roman" w:cs="Times New Roman"/>
          <w:spacing w:val="-8"/>
          <w:sz w:val="28"/>
          <w:szCs w:val="28"/>
        </w:rPr>
        <w:t>4,1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B6578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C1B83" w:rsidRPr="00DB7070" w:rsidRDefault="00BC1B83" w:rsidP="00BC1B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BC1B83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sz w:val="28"/>
          <w:szCs w:val="28"/>
        </w:rPr>
        <w:t xml:space="preserve">налога 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ЕСХН) в местный бюджет на 2023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14,0 тыс. рублей, выше уровня ожидаемого поступления в 2022году на 11,1 тыс. руб. или на 482,7%.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B83" w:rsidRDefault="00BC1B83" w:rsidP="00BC1B83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 объеме собственных 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2023 год составляет 1,9%.</w:t>
      </w:r>
    </w:p>
    <w:p w:rsidR="00A33E96" w:rsidRDefault="00A33E96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A33E96">
        <w:rPr>
          <w:rFonts w:ascii="Times New Roman" w:hAnsi="Times New Roman" w:cs="Times New Roman"/>
          <w:spacing w:val="-10"/>
          <w:sz w:val="28"/>
          <w:szCs w:val="28"/>
        </w:rPr>
        <w:t>на 20</w:t>
      </w:r>
      <w:r w:rsidR="00B6578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BC1B83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AD67FC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1A5E8E">
        <w:rPr>
          <w:rFonts w:ascii="Times New Roman" w:hAnsi="Times New Roman" w:cs="Times New Roman"/>
          <w:spacing w:val="-10"/>
          <w:sz w:val="28"/>
          <w:szCs w:val="28"/>
        </w:rPr>
        <w:t>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</w:t>
      </w:r>
      <w:r w:rsidR="00AD67FC">
        <w:rPr>
          <w:rFonts w:ascii="Times New Roman" w:hAnsi="Times New Roman" w:cs="Times New Roman"/>
          <w:spacing w:val="-10"/>
          <w:sz w:val="28"/>
          <w:szCs w:val="28"/>
        </w:rPr>
        <w:t>106,5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</w:t>
      </w:r>
      <w:r w:rsidR="00AD67FC"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AD67FC">
        <w:rPr>
          <w:rFonts w:ascii="Times New Roman" w:hAnsi="Times New Roman" w:cs="Times New Roman"/>
          <w:spacing w:val="-10"/>
          <w:sz w:val="28"/>
          <w:szCs w:val="28"/>
        </w:rPr>
        <w:t>102,7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br/>
      </w:r>
      <w:r w:rsidR="00B33DFF">
        <w:rPr>
          <w:rFonts w:ascii="Times New Roman" w:hAnsi="Times New Roman" w:cs="Times New Roman"/>
          <w:spacing w:val="-10"/>
          <w:sz w:val="28"/>
          <w:szCs w:val="28"/>
        </w:rPr>
        <w:t>в  202</w:t>
      </w:r>
      <w:r w:rsidR="00AD67FC">
        <w:rPr>
          <w:rFonts w:ascii="Times New Roman" w:hAnsi="Times New Roman" w:cs="Times New Roman"/>
          <w:spacing w:val="-10"/>
          <w:sz w:val="28"/>
          <w:szCs w:val="28"/>
        </w:rPr>
        <w:t>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A92A48">
        <w:rPr>
          <w:rFonts w:ascii="Times New Roman" w:hAnsi="Times New Roman" w:cs="Times New Roman"/>
          <w:sz w:val="28"/>
          <w:szCs w:val="28"/>
        </w:rPr>
        <w:t>2</w:t>
      </w:r>
      <w:r w:rsidR="002454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B2">
        <w:rPr>
          <w:rFonts w:ascii="Times New Roman" w:hAnsi="Times New Roman" w:cs="Times New Roman"/>
          <w:sz w:val="28"/>
          <w:szCs w:val="28"/>
        </w:rPr>
        <w:t>584,0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2454B2">
        <w:rPr>
          <w:rFonts w:ascii="Times New Roman" w:hAnsi="Times New Roman" w:cs="Times New Roman"/>
          <w:sz w:val="28"/>
          <w:szCs w:val="28"/>
        </w:rPr>
        <w:t>ниж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2454B2">
        <w:rPr>
          <w:rFonts w:ascii="Times New Roman" w:hAnsi="Times New Roman" w:cs="Times New Roman"/>
          <w:sz w:val="28"/>
          <w:szCs w:val="28"/>
        </w:rPr>
        <w:t>даемой оценки 2022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454B2">
        <w:rPr>
          <w:rFonts w:ascii="Times New Roman" w:hAnsi="Times New Roman" w:cs="Times New Roman"/>
          <w:sz w:val="28"/>
          <w:szCs w:val="28"/>
        </w:rPr>
        <w:t>78,0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2454B2">
        <w:rPr>
          <w:rFonts w:ascii="Times New Roman" w:hAnsi="Times New Roman" w:cs="Times New Roman"/>
          <w:sz w:val="28"/>
          <w:szCs w:val="28"/>
        </w:rPr>
        <w:t>88,2</w:t>
      </w:r>
      <w:r w:rsidR="0087310C">
        <w:rPr>
          <w:rFonts w:ascii="Times New Roman" w:hAnsi="Times New Roman" w:cs="Times New Roman"/>
          <w:sz w:val="28"/>
          <w:szCs w:val="28"/>
        </w:rPr>
        <w:t>%)</w:t>
      </w:r>
      <w:r w:rsidR="00A92A48">
        <w:rPr>
          <w:rFonts w:ascii="Times New Roman" w:hAnsi="Times New Roman" w:cs="Times New Roman"/>
          <w:sz w:val="28"/>
          <w:szCs w:val="28"/>
        </w:rPr>
        <w:t xml:space="preserve">, </w:t>
      </w:r>
      <w:r w:rsidR="00DB0E51">
        <w:rPr>
          <w:rFonts w:ascii="Times New Roman" w:hAnsi="Times New Roman" w:cs="Times New Roman"/>
          <w:sz w:val="28"/>
          <w:szCs w:val="28"/>
        </w:rPr>
        <w:t>и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2454B2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B2">
        <w:rPr>
          <w:rFonts w:ascii="Times New Roman" w:hAnsi="Times New Roman" w:cs="Times New Roman"/>
          <w:sz w:val="28"/>
          <w:szCs w:val="28"/>
        </w:rPr>
        <w:t>исполнения бюджета 2021</w:t>
      </w:r>
      <w:r w:rsidR="00876083">
        <w:rPr>
          <w:rFonts w:ascii="Times New Roman" w:hAnsi="Times New Roman" w:cs="Times New Roman"/>
          <w:sz w:val="28"/>
          <w:szCs w:val="28"/>
        </w:rPr>
        <w:t>г.</w:t>
      </w:r>
      <w:r w:rsidR="002454B2">
        <w:rPr>
          <w:rFonts w:ascii="Times New Roman" w:hAnsi="Times New Roman" w:cs="Times New Roman"/>
          <w:sz w:val="28"/>
          <w:szCs w:val="28"/>
        </w:rPr>
        <w:t xml:space="preserve"> </w:t>
      </w:r>
      <w:r w:rsidR="00876083">
        <w:rPr>
          <w:rFonts w:ascii="Times New Roman" w:hAnsi="Times New Roman" w:cs="Times New Roman"/>
          <w:sz w:val="28"/>
          <w:szCs w:val="28"/>
        </w:rPr>
        <w:t xml:space="preserve"> на </w:t>
      </w:r>
      <w:r w:rsidR="002454B2">
        <w:rPr>
          <w:rFonts w:ascii="Times New Roman" w:hAnsi="Times New Roman" w:cs="Times New Roman"/>
          <w:sz w:val="28"/>
          <w:szCs w:val="28"/>
        </w:rPr>
        <w:t xml:space="preserve"> 100,4</w:t>
      </w:r>
      <w:r w:rsidR="00A92A48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2454B2">
        <w:rPr>
          <w:rFonts w:ascii="Times New Roman" w:hAnsi="Times New Roman" w:cs="Times New Roman"/>
          <w:sz w:val="28"/>
          <w:szCs w:val="28"/>
        </w:rPr>
        <w:t>85,3</w:t>
      </w:r>
      <w:r w:rsidR="00DB0E51">
        <w:rPr>
          <w:rFonts w:ascii="Times New Roman" w:hAnsi="Times New Roman" w:cs="Times New Roman"/>
          <w:sz w:val="28"/>
          <w:szCs w:val="28"/>
        </w:rPr>
        <w:t>%</w:t>
      </w:r>
      <w:r w:rsidR="0087310C">
        <w:rPr>
          <w:rFonts w:ascii="Times New Roman" w:hAnsi="Times New Roman" w:cs="Times New Roman"/>
          <w:sz w:val="28"/>
          <w:szCs w:val="28"/>
        </w:rPr>
        <w:t>.</w:t>
      </w:r>
    </w:p>
    <w:p w:rsidR="00B36746" w:rsidRDefault="00934CC5" w:rsidP="00934C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Доходов</w:t>
      </w:r>
      <w:r w:rsidR="00A3178F">
        <w:rPr>
          <w:rFonts w:ascii="Times New Roman" w:hAnsi="Times New Roman" w:cs="Times New Roman"/>
          <w:b/>
          <w:szCs w:val="28"/>
        </w:rPr>
        <w:t xml:space="preserve"> от использования имущества, находящегося в муниципальной</w:t>
      </w:r>
      <w:r>
        <w:rPr>
          <w:rFonts w:ascii="Times New Roman" w:hAnsi="Times New Roman" w:cs="Times New Roman"/>
          <w:b/>
          <w:szCs w:val="28"/>
        </w:rPr>
        <w:t xml:space="preserve"> собственности и </w:t>
      </w:r>
      <w:r w:rsidR="00A3178F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д</w:t>
      </w:r>
      <w:r w:rsidR="00CA0823" w:rsidRPr="00CA0823">
        <w:rPr>
          <w:rFonts w:ascii="Times New Roman" w:hAnsi="Times New Roman" w:cs="Times New Roman"/>
          <w:b/>
          <w:szCs w:val="28"/>
        </w:rPr>
        <w:t xml:space="preserve">оходы от </w:t>
      </w:r>
      <w:r w:rsidR="00CA0823">
        <w:rPr>
          <w:rFonts w:ascii="Times New Roman" w:hAnsi="Times New Roman" w:cs="Times New Roman"/>
          <w:b/>
          <w:szCs w:val="28"/>
        </w:rPr>
        <w:t xml:space="preserve">продажи материальных и нематериальных активов </w:t>
      </w:r>
      <w:r w:rsidR="002454B2">
        <w:rPr>
          <w:rFonts w:ascii="Times New Roman" w:hAnsi="Times New Roman" w:cs="Times New Roman"/>
          <w:szCs w:val="28"/>
        </w:rPr>
        <w:t>в 2023</w:t>
      </w:r>
      <w:r w:rsidR="00382B00" w:rsidRPr="00934CC5">
        <w:rPr>
          <w:rFonts w:ascii="Times New Roman" w:hAnsi="Times New Roman" w:cs="Times New Roman"/>
          <w:szCs w:val="28"/>
        </w:rPr>
        <w:t>- 202</w:t>
      </w:r>
      <w:r w:rsidR="002454B2">
        <w:rPr>
          <w:rFonts w:ascii="Times New Roman" w:hAnsi="Times New Roman" w:cs="Times New Roman"/>
          <w:szCs w:val="28"/>
        </w:rPr>
        <w:t>5</w:t>
      </w:r>
      <w:r w:rsidR="00382B00" w:rsidRPr="00934CC5">
        <w:rPr>
          <w:rFonts w:ascii="Times New Roman" w:hAnsi="Times New Roman" w:cs="Times New Roman"/>
          <w:szCs w:val="28"/>
        </w:rPr>
        <w:t xml:space="preserve"> годах не</w:t>
      </w:r>
      <w:r w:rsidR="00382B00">
        <w:rPr>
          <w:rFonts w:ascii="Times New Roman" w:hAnsi="Times New Roman" w:cs="Times New Roman"/>
          <w:b/>
          <w:szCs w:val="28"/>
        </w:rPr>
        <w:t xml:space="preserve"> </w:t>
      </w:r>
      <w:r w:rsidR="00CA0823">
        <w:rPr>
          <w:rFonts w:ascii="Times New Roman" w:hAnsi="Times New Roman" w:cs="Times New Roman"/>
          <w:szCs w:val="28"/>
        </w:rPr>
        <w:t>планируется</w:t>
      </w:r>
      <w:r w:rsidR="00382B00">
        <w:rPr>
          <w:rFonts w:ascii="Times New Roman" w:hAnsi="Times New Roman" w:cs="Times New Roman"/>
          <w:szCs w:val="28"/>
        </w:rPr>
        <w:t>.</w:t>
      </w:r>
    </w:p>
    <w:p w:rsidR="00CA0823" w:rsidRPr="00CA0823" w:rsidRDefault="00CA0823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C5" w:rsidRDefault="00916C99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Безвозмездные поступления</w:t>
      </w:r>
    </w:p>
    <w:p w:rsidR="00916C99" w:rsidRDefault="00916C99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F3459">
        <w:rPr>
          <w:rFonts w:ascii="Times New Roman" w:hAnsi="Times New Roman" w:cs="Times New Roman"/>
          <w:sz w:val="28"/>
          <w:szCs w:val="28"/>
        </w:rPr>
        <w:t>рое</w:t>
      </w:r>
      <w:r w:rsidR="002454B2">
        <w:rPr>
          <w:rFonts w:ascii="Times New Roman" w:hAnsi="Times New Roman" w:cs="Times New Roman"/>
          <w:sz w:val="28"/>
          <w:szCs w:val="28"/>
        </w:rPr>
        <w:t>ктом решения на 2023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2454B2">
        <w:rPr>
          <w:rFonts w:ascii="Times New Roman" w:hAnsi="Times New Roman" w:cs="Times New Roman"/>
          <w:sz w:val="28"/>
          <w:szCs w:val="28"/>
        </w:rPr>
        <w:t>3 504,0</w:t>
      </w:r>
      <w:r w:rsidR="00B948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454B2">
        <w:rPr>
          <w:rFonts w:ascii="Times New Roman" w:hAnsi="Times New Roman" w:cs="Times New Roman"/>
          <w:sz w:val="28"/>
          <w:szCs w:val="28"/>
        </w:rPr>
        <w:t>выш</w:t>
      </w:r>
      <w:r w:rsidR="00451F53">
        <w:rPr>
          <w:rFonts w:ascii="Times New Roman" w:hAnsi="Times New Roman" w:cs="Times New Roman"/>
          <w:sz w:val="28"/>
          <w:szCs w:val="28"/>
        </w:rPr>
        <w:t>е ожидаемой оценке 20</w:t>
      </w:r>
      <w:r w:rsidR="002454B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5E8E">
        <w:rPr>
          <w:rFonts w:ascii="Times New Roman" w:hAnsi="Times New Roman" w:cs="Times New Roman"/>
          <w:sz w:val="28"/>
          <w:szCs w:val="28"/>
        </w:rPr>
        <w:t xml:space="preserve"> на </w:t>
      </w:r>
      <w:r w:rsidR="002454B2">
        <w:rPr>
          <w:rFonts w:ascii="Times New Roman" w:hAnsi="Times New Roman" w:cs="Times New Roman"/>
          <w:sz w:val="28"/>
          <w:szCs w:val="28"/>
        </w:rPr>
        <w:t>718,8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2454B2">
        <w:rPr>
          <w:rFonts w:ascii="Times New Roman" w:hAnsi="Times New Roman" w:cs="Times New Roman"/>
          <w:sz w:val="28"/>
          <w:szCs w:val="28"/>
        </w:rPr>
        <w:t>125,8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454B2">
        <w:rPr>
          <w:rFonts w:ascii="Times New Roman" w:hAnsi="Times New Roman" w:cs="Times New Roman"/>
          <w:sz w:val="28"/>
          <w:szCs w:val="28"/>
        </w:rPr>
        <w:t xml:space="preserve"> и выше 2021г. на 682,3 тыс. руб., или на </w:t>
      </w:r>
      <w:r w:rsidR="004E3674">
        <w:rPr>
          <w:rFonts w:ascii="Times New Roman" w:hAnsi="Times New Roman" w:cs="Times New Roman"/>
          <w:sz w:val="28"/>
          <w:szCs w:val="28"/>
        </w:rPr>
        <w:t>124,2%.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</w:t>
      </w:r>
      <w:r w:rsidR="004E3674">
        <w:rPr>
          <w:rFonts w:ascii="Times New Roman" w:hAnsi="Times New Roman" w:cs="Times New Roman"/>
          <w:sz w:val="28"/>
          <w:szCs w:val="28"/>
        </w:rPr>
        <w:t>озмездные поступления составят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E4D29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1F5B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E3134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3E4D29">
        <w:rPr>
          <w:rFonts w:ascii="Times New Roman" w:hAnsi="Times New Roman" w:cs="Times New Roman"/>
          <w:sz w:val="28"/>
          <w:szCs w:val="28"/>
        </w:rPr>
        <w:t>ровня оценки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E4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4D29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3E4D29">
        <w:rPr>
          <w:rFonts w:ascii="Times New Roman" w:hAnsi="Times New Roman" w:cs="Times New Roman"/>
          <w:sz w:val="28"/>
          <w:szCs w:val="28"/>
        </w:rPr>
        <w:t xml:space="preserve"> - 78,4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29">
        <w:rPr>
          <w:rFonts w:ascii="Times New Roman" w:hAnsi="Times New Roman" w:cs="Times New Roman"/>
          <w:sz w:val="28"/>
          <w:szCs w:val="28"/>
        </w:rPr>
        <w:t>57,8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E3134">
        <w:rPr>
          <w:rFonts w:ascii="Times New Roman" w:hAnsi="Times New Roman" w:cs="Times New Roman"/>
          <w:sz w:val="28"/>
          <w:szCs w:val="28"/>
        </w:rPr>
        <w:t>ов (</w:t>
      </w:r>
      <w:r w:rsidR="003E4D29">
        <w:rPr>
          <w:rFonts w:ascii="Times New Roman" w:hAnsi="Times New Roman" w:cs="Times New Roman"/>
          <w:sz w:val="28"/>
          <w:szCs w:val="28"/>
        </w:rPr>
        <w:t>2023г. – 2026,5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3E4D29">
        <w:rPr>
          <w:rFonts w:ascii="Times New Roman" w:hAnsi="Times New Roman" w:cs="Times New Roman"/>
          <w:sz w:val="28"/>
          <w:szCs w:val="28"/>
        </w:rPr>
        <w:t>874,1</w:t>
      </w:r>
      <w:r w:rsidR="0027149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E4D29">
        <w:rPr>
          <w:rFonts w:ascii="Times New Roman" w:hAnsi="Times New Roman" w:cs="Times New Roman"/>
          <w:sz w:val="28"/>
          <w:szCs w:val="28"/>
        </w:rPr>
        <w:t>24,9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субве</w:t>
      </w:r>
      <w:r w:rsidR="00641C1C">
        <w:rPr>
          <w:rFonts w:ascii="Times New Roman" w:hAnsi="Times New Roman" w:cs="Times New Roman"/>
          <w:sz w:val="28"/>
          <w:szCs w:val="28"/>
        </w:rPr>
        <w:t>нции бюджету поселения  на 202</w:t>
      </w:r>
      <w:r w:rsidR="003E4D29">
        <w:rPr>
          <w:rFonts w:ascii="Times New Roman" w:hAnsi="Times New Roman" w:cs="Times New Roman"/>
          <w:sz w:val="28"/>
          <w:szCs w:val="28"/>
        </w:rPr>
        <w:t>3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3E4D29">
        <w:rPr>
          <w:rFonts w:ascii="Times New Roman" w:hAnsi="Times New Roman" w:cs="Times New Roman"/>
          <w:sz w:val="28"/>
          <w:szCs w:val="28"/>
        </w:rPr>
        <w:t>114,9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4D29">
        <w:rPr>
          <w:rFonts w:ascii="Times New Roman" w:hAnsi="Times New Roman" w:cs="Times New Roman"/>
          <w:sz w:val="28"/>
          <w:szCs w:val="28"/>
        </w:rPr>
        <w:t>3,3</w:t>
      </w:r>
      <w:r w:rsidR="00271490">
        <w:rPr>
          <w:rFonts w:ascii="Times New Roman" w:hAnsi="Times New Roman" w:cs="Times New Roman"/>
          <w:sz w:val="28"/>
          <w:szCs w:val="28"/>
        </w:rPr>
        <w:t>%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3E4D29" w:rsidRPr="003E4D29" w:rsidRDefault="003E4D2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D29">
        <w:rPr>
          <w:rFonts w:ascii="Times New Roman" w:hAnsi="Times New Roman" w:cs="Times New Roman"/>
          <w:sz w:val="28"/>
          <w:szCs w:val="28"/>
        </w:rPr>
        <w:t>Так же в 2023 году планируется поступление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в размере 488,5 тыс. руб. </w:t>
      </w:r>
      <w:r w:rsidRPr="003E4D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4D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4D2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переданных для осуществления орга</w:t>
      </w:r>
      <w:r>
        <w:rPr>
          <w:rFonts w:ascii="Times New Roman" w:hAnsi="Times New Roman" w:cs="Times New Roman"/>
          <w:sz w:val="28"/>
          <w:szCs w:val="28"/>
        </w:rPr>
        <w:t>нам местного самоуправления.</w:t>
      </w:r>
    </w:p>
    <w:p w:rsidR="002A6ECE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proofErr w:type="spellStart"/>
      <w:r w:rsidR="00C81582">
        <w:rPr>
          <w:rFonts w:ascii="Times New Roman" w:hAnsi="Times New Roman" w:cs="Times New Roman"/>
          <w:b/>
          <w:sz w:val="28"/>
          <w:szCs w:val="28"/>
        </w:rPr>
        <w:t>Луте</w:t>
      </w:r>
      <w:r w:rsidR="00F62AB5">
        <w:rPr>
          <w:rFonts w:ascii="Times New Roman" w:hAnsi="Times New Roman" w:cs="Times New Roman"/>
          <w:b/>
          <w:sz w:val="28"/>
          <w:szCs w:val="28"/>
        </w:rPr>
        <w:t>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4C318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C31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C318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A6E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6C99" w:rsidRDefault="002A6ECE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2622"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C81582">
        <w:rPr>
          <w:rFonts w:ascii="Times New Roman" w:hAnsi="Times New Roman" w:cs="Times New Roman"/>
          <w:bCs/>
          <w:color w:val="000000"/>
          <w:sz w:val="28"/>
          <w:szCs w:val="28"/>
        </w:rPr>
        <w:t>Луте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1582">
        <w:rPr>
          <w:rFonts w:ascii="Times New Roman" w:hAnsi="Times New Roman" w:cs="Times New Roman"/>
          <w:bCs/>
          <w:color w:val="000000"/>
          <w:sz w:val="28"/>
          <w:szCs w:val="28"/>
        </w:rPr>
        <w:t>Луте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F92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4 208,0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1C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52,8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4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4D29">
        <w:rPr>
          <w:rFonts w:ascii="Times New Roman" w:hAnsi="Times New Roman" w:cs="Times New Roman"/>
          <w:color w:val="000000"/>
          <w:sz w:val="28"/>
          <w:szCs w:val="28"/>
        </w:rPr>
        <w:t>559,5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BF0BB2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3E4D29">
        <w:rPr>
          <w:rFonts w:ascii="Times New Roman" w:hAnsi="Times New Roman" w:cs="Times New Roman"/>
          <w:spacing w:val="-2"/>
          <w:sz w:val="28"/>
          <w:szCs w:val="28"/>
        </w:rPr>
        <w:t xml:space="preserve"> 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F92622">
        <w:rPr>
          <w:rFonts w:ascii="Times New Roman" w:hAnsi="Times New Roman" w:cs="Times New Roman"/>
          <w:sz w:val="28"/>
          <w:szCs w:val="28"/>
        </w:rPr>
        <w:t>2</w:t>
      </w:r>
      <w:r w:rsidR="003E4D29">
        <w:rPr>
          <w:rFonts w:ascii="Times New Roman" w:hAnsi="Times New Roman" w:cs="Times New Roman"/>
          <w:sz w:val="28"/>
          <w:szCs w:val="28"/>
        </w:rPr>
        <w:t>3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41C1C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D29">
        <w:rPr>
          <w:rFonts w:ascii="Times New Roman" w:hAnsi="Times New Roman" w:cs="Times New Roman"/>
          <w:sz w:val="28"/>
          <w:szCs w:val="28"/>
        </w:rPr>
        <w:t xml:space="preserve">   83,6</w:t>
      </w:r>
      <w:r w:rsidR="000D7CE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0D7C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7CEE">
        <w:rPr>
          <w:rFonts w:ascii="Times New Roman" w:hAnsi="Times New Roman" w:cs="Times New Roman"/>
          <w:sz w:val="28"/>
          <w:szCs w:val="28"/>
        </w:rPr>
        <w:t>91,1%),</w:t>
      </w:r>
      <w:r w:rsidR="00516EE8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0D7CEE">
        <w:rPr>
          <w:rFonts w:ascii="Times New Roman" w:hAnsi="Times New Roman" w:cs="Times New Roman"/>
          <w:sz w:val="28"/>
          <w:szCs w:val="28"/>
        </w:rPr>
        <w:t>2</w:t>
      </w:r>
      <w:r w:rsidR="00BF0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1C1C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41C1C">
        <w:rPr>
          <w:rFonts w:ascii="Times New Roman" w:hAnsi="Times New Roman" w:cs="Times New Roman"/>
          <w:sz w:val="28"/>
          <w:szCs w:val="28"/>
        </w:rPr>
        <w:t xml:space="preserve"> </w:t>
      </w:r>
      <w:r w:rsidR="00BF0BB2">
        <w:rPr>
          <w:rFonts w:ascii="Times New Roman" w:hAnsi="Times New Roman" w:cs="Times New Roman"/>
          <w:sz w:val="28"/>
          <w:szCs w:val="28"/>
        </w:rPr>
        <w:t>944,9</w:t>
      </w:r>
      <w:r w:rsidR="000D7C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0BB2">
        <w:rPr>
          <w:rFonts w:ascii="Times New Roman" w:hAnsi="Times New Roman" w:cs="Times New Roman"/>
          <w:sz w:val="28"/>
          <w:szCs w:val="28"/>
        </w:rPr>
        <w:t>(81,7</w:t>
      </w:r>
      <w:r w:rsidR="000D7CEE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9871FA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BF0BB2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BF0BB2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992"/>
        <w:gridCol w:w="1134"/>
        <w:gridCol w:w="1276"/>
        <w:gridCol w:w="1275"/>
        <w:gridCol w:w="1134"/>
        <w:gridCol w:w="1134"/>
      </w:tblGrid>
      <w:tr w:rsidR="002F4091" w:rsidTr="00716047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543EE6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BF0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641C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0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641C1C" w:rsidP="00543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BF0BB2">
              <w:rPr>
                <w:rFonts w:ascii="Times New Roman" w:hAnsi="Times New Roman" w:cs="Times New Roman"/>
              </w:rPr>
              <w:t>3</w:t>
            </w:r>
            <w:r w:rsidR="002F4091">
              <w:rPr>
                <w:rFonts w:ascii="Times New Roman" w:hAnsi="Times New Roman" w:cs="Times New Roman"/>
              </w:rPr>
              <w:t>г.</w:t>
            </w:r>
            <w:r w:rsidR="00716047">
              <w:rPr>
                <w:rFonts w:ascii="Times New Roman" w:hAnsi="Times New Roman" w:cs="Times New Roman"/>
              </w:rPr>
              <w:t xml:space="preserve">   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BF0BB2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оценке 2022</w:t>
            </w:r>
            <w:r w:rsidR="00FE5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BF0BB2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2024</w:t>
            </w:r>
            <w:r w:rsidR="002F4091">
              <w:rPr>
                <w:rFonts w:ascii="Times New Roman" w:hAnsi="Times New Roman" w:cs="Times New Roman"/>
              </w:rPr>
              <w:t>г</w:t>
            </w:r>
            <w:proofErr w:type="gramStart"/>
            <w:r w:rsidR="002F4091">
              <w:rPr>
                <w:rFonts w:ascii="Times New Roman" w:hAnsi="Times New Roman" w:cs="Times New Roman"/>
              </w:rPr>
              <w:t>.</w:t>
            </w:r>
            <w:r w:rsidR="00716047">
              <w:rPr>
                <w:rFonts w:ascii="Times New Roman" w:hAnsi="Times New Roman" w:cs="Times New Roman"/>
              </w:rPr>
              <w:t xml:space="preserve">.  </w:t>
            </w:r>
            <w:proofErr w:type="gramEnd"/>
            <w:r w:rsidR="0071604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693229" w:rsidP="00641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</w:t>
            </w:r>
            <w:r w:rsidR="00BF0BB2">
              <w:rPr>
                <w:rFonts w:ascii="Times New Roman" w:hAnsi="Times New Roman" w:cs="Times New Roman"/>
              </w:rPr>
              <w:t>5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  <w:p w:rsidR="00716047" w:rsidRDefault="00716047" w:rsidP="00641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F4091" w:rsidTr="00716047">
        <w:trPr>
          <w:trHeight w:hRule="exact" w:val="61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FE5B6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6E3E" w:rsidTr="009A2E65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1933,9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452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2025,0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1 312,3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</w:t>
            </w:r>
            <w:r w:rsidR="0094525C">
              <w:rPr>
                <w:rFonts w:ascii="Times New Roman" w:hAnsi="Times New Roman"/>
                <w:sz w:val="20"/>
                <w:szCs w:val="20"/>
              </w:rPr>
              <w:t> 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</w:t>
            </w:r>
            <w:r w:rsidR="0094525C">
              <w:rPr>
                <w:rFonts w:ascii="Times New Roman" w:hAnsi="Times New Roman"/>
                <w:sz w:val="20"/>
                <w:szCs w:val="20"/>
              </w:rPr>
              <w:t> </w:t>
            </w:r>
            <w:r w:rsidRPr="00BF0BB2">
              <w:rPr>
                <w:rFonts w:ascii="Times New Roman" w:hAnsi="Times New Roman"/>
                <w:sz w:val="20"/>
                <w:szCs w:val="20"/>
              </w:rPr>
              <w:t>09</w:t>
            </w:r>
            <w:r w:rsidR="0094525C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8210B3" w:rsidRPr="00BF0BB2" w:rsidRDefault="008210B3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E3E" w:rsidTr="00BF0BB2">
        <w:trPr>
          <w:trHeight w:hRule="exact" w:val="5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114,2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120,</w:t>
            </w:r>
            <w:r w:rsidR="009452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124,</w:t>
            </w:r>
            <w:r w:rsidR="00945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F6E3E" w:rsidTr="009A2E65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94525C">
              <w:rPr>
                <w:rFonts w:ascii="Times New Roman" w:hAnsi="Times New Roman"/>
                <w:sz w:val="20"/>
                <w:szCs w:val="20"/>
              </w:rPr>
              <w:t>205,9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87,</w:t>
            </w:r>
            <w:r w:rsidR="009452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74,</w:t>
            </w:r>
            <w:r w:rsidR="009452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CF6E3E" w:rsidTr="00BF0BB2">
        <w:trPr>
          <w:trHeight w:hRule="exact" w:val="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2148,3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1 970,9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93,7</w:t>
            </w:r>
          </w:p>
          <w:p w:rsidR="00CF6E3E" w:rsidRPr="00BF0BB2" w:rsidRDefault="00CF6E3E" w:rsidP="00E922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2 018</w:t>
            </w:r>
            <w:r w:rsidR="0094525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2 111,</w:t>
            </w:r>
            <w:r w:rsidR="009452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F6E3E" w:rsidTr="009A2E65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670,6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298,4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CF6E3E" w:rsidTr="009A2E65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F6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2,7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CF6E3E" w:rsidTr="00BF0BB2">
        <w:trPr>
          <w:trHeight w:hRule="exact" w:val="5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</w:tr>
      <w:tr w:rsidR="00CF6E3E" w:rsidTr="009A2E65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4,</w:t>
            </w:r>
            <w:r w:rsidR="009452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BB2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F6E3E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94525C" w:rsidP="009A2E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F6E3E" w:rsidTr="009A2E65">
        <w:trPr>
          <w:trHeight w:hRule="exact" w:val="5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E3E" w:rsidRDefault="00CF6E3E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E3E" w:rsidRDefault="00CF6E3E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6E3E" w:rsidRPr="00400BD2" w:rsidRDefault="00CF6E3E" w:rsidP="009A2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BD2">
              <w:rPr>
                <w:rFonts w:ascii="Times New Roman" w:hAnsi="Times New Roman" w:cs="Times New Roman"/>
                <w:b/>
                <w:sz w:val="20"/>
                <w:szCs w:val="20"/>
              </w:rPr>
              <w:t>5152,9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B2">
              <w:rPr>
                <w:rFonts w:ascii="Times New Roman" w:hAnsi="Times New Roman"/>
                <w:b/>
                <w:bCs/>
                <w:sz w:val="20"/>
                <w:szCs w:val="20"/>
              </w:rPr>
              <w:t>5034,</w:t>
            </w:r>
            <w:r w:rsidR="009452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B2">
              <w:rPr>
                <w:rFonts w:ascii="Times New Roman" w:hAnsi="Times New Roman"/>
                <w:b/>
                <w:bCs/>
                <w:sz w:val="20"/>
                <w:szCs w:val="20"/>
              </w:rPr>
              <w:t>4 208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Default="00CF6E3E" w:rsidP="009A2E65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B2">
              <w:rPr>
                <w:rFonts w:ascii="Times New Roman" w:hAnsi="Times New Roman"/>
                <w:b/>
                <w:bCs/>
                <w:sz w:val="20"/>
                <w:szCs w:val="20"/>
              </w:rPr>
              <w:t>83,6</w:t>
            </w:r>
          </w:p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A2E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B2">
              <w:rPr>
                <w:rFonts w:ascii="Times New Roman" w:hAnsi="Times New Roman"/>
                <w:b/>
                <w:bCs/>
                <w:sz w:val="20"/>
                <w:szCs w:val="20"/>
              </w:rPr>
              <w:t>3 452,</w:t>
            </w:r>
            <w:r w:rsidR="0094525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E3E" w:rsidRPr="00BF0BB2" w:rsidRDefault="00CF6E3E" w:rsidP="009452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B2">
              <w:rPr>
                <w:rFonts w:ascii="Times New Roman" w:hAnsi="Times New Roman"/>
                <w:b/>
                <w:bCs/>
                <w:sz w:val="20"/>
                <w:szCs w:val="20"/>
              </w:rPr>
              <w:t>3 559,5</w:t>
            </w: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структуре общего объема расходов бюджета</w:t>
      </w:r>
      <w:r w:rsidR="00CF6E3E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</w:t>
      </w:r>
      <w:r w:rsidR="0086393E">
        <w:rPr>
          <w:rFonts w:ascii="Times New Roman" w:hAnsi="Times New Roman" w:cs="Times New Roman"/>
          <w:color w:val="000000"/>
          <w:sz w:val="28"/>
          <w:szCs w:val="28"/>
        </w:rPr>
        <w:t>«Национальная экономика» (</w:t>
      </w:r>
      <w:r w:rsidR="00CF6E3E">
        <w:rPr>
          <w:rFonts w:ascii="Times New Roman" w:hAnsi="Times New Roman" w:cs="Times New Roman"/>
          <w:color w:val="000000"/>
          <w:sz w:val="28"/>
          <w:szCs w:val="28"/>
        </w:rPr>
        <w:t>46,9</w:t>
      </w:r>
      <w:r w:rsidR="0086393E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A0D5B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6E3E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, объем которых в совокуп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ности составляет в расходах </w:t>
      </w:r>
      <w:r w:rsidR="00716047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CF6E3E">
        <w:rPr>
          <w:rFonts w:ascii="Times New Roman" w:hAnsi="Times New Roman" w:cs="Times New Roman"/>
          <w:color w:val="000000"/>
          <w:sz w:val="28"/>
          <w:szCs w:val="28"/>
        </w:rPr>
        <w:t>78,1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</w:t>
      </w:r>
      <w:r w:rsidR="00CF6E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2F0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81212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планируются 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0812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CF6E3E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7346D8">
        <w:rPr>
          <w:rFonts w:ascii="Times New Roman" w:hAnsi="Times New Roman" w:cs="Times New Roman"/>
          <w:color w:val="000000"/>
          <w:sz w:val="28"/>
          <w:szCs w:val="28"/>
        </w:rPr>
        <w:t xml:space="preserve"> 712,7</w:t>
      </w:r>
      <w:r w:rsidR="00264045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="007346D8">
        <w:rPr>
          <w:rFonts w:ascii="Times New Roman" w:hAnsi="Times New Roman" w:cs="Times New Roman"/>
          <w:color w:val="000000"/>
          <w:sz w:val="28"/>
          <w:szCs w:val="28"/>
        </w:rPr>
        <w:t>(64,8</w:t>
      </w:r>
      <w:r w:rsidR="00264045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е расходов  20</w:t>
      </w:r>
      <w:r w:rsidR="0031152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A79EC">
        <w:rPr>
          <w:rFonts w:ascii="Times New Roman" w:hAnsi="Times New Roman" w:cs="Times New Roman"/>
          <w:color w:val="000000"/>
          <w:sz w:val="28"/>
          <w:szCs w:val="28"/>
        </w:rPr>
        <w:t>621,6</w:t>
      </w:r>
      <w:r w:rsidR="00264045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proofErr w:type="gramStart"/>
      <w:r w:rsidR="0026404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A79EC">
        <w:rPr>
          <w:rFonts w:ascii="Times New Roman" w:hAnsi="Times New Roman" w:cs="Times New Roman"/>
          <w:color w:val="000000"/>
          <w:sz w:val="28"/>
          <w:szCs w:val="28"/>
        </w:rPr>
        <w:t>67,9</w:t>
      </w:r>
      <w:r w:rsidR="00264045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4F1C" w:rsidRDefault="006C4F1C" w:rsidP="006C4F1C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разделу составит </w:t>
      </w:r>
      <w:r w:rsidR="00DA79EC">
        <w:rPr>
          <w:rFonts w:ascii="Times New Roman" w:hAnsi="Times New Roman" w:cs="Times New Roman"/>
          <w:sz w:val="28"/>
          <w:szCs w:val="28"/>
        </w:rPr>
        <w:t>31,2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</w:t>
      </w:r>
    </w:p>
    <w:p w:rsidR="009A2E65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725441">
        <w:rPr>
          <w:rFonts w:ascii="Times New Roman" w:hAnsi="Times New Roman" w:cs="Times New Roman"/>
          <w:color w:val="000000"/>
          <w:sz w:val="28"/>
          <w:szCs w:val="28"/>
        </w:rPr>
        <w:t>Лутен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1308,5 тыс. рублей</w:t>
      </w:r>
      <w:proofErr w:type="gramStart"/>
      <w:r w:rsidR="009A2E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A2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A2E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A2E65">
        <w:rPr>
          <w:rFonts w:ascii="Times New Roman" w:hAnsi="Times New Roman" w:cs="Times New Roman"/>
          <w:color w:val="000000"/>
          <w:sz w:val="28"/>
          <w:szCs w:val="28"/>
        </w:rPr>
        <w:t xml:space="preserve"> т.ч.: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Денежное содержание гл</w:t>
      </w:r>
      <w:r w:rsidR="002608D8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337,9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A2E65" w:rsidRDefault="009A2E65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функционирование органов местного самоуправления – 960,6 тыс. руб.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</w:t>
      </w:r>
      <w:r w:rsidR="0044005E">
        <w:rPr>
          <w:color w:val="000000"/>
        </w:rPr>
        <w:t>органов финансового ( финансов</w:t>
      </w:r>
      <w:proofErr w:type="gramStart"/>
      <w:r w:rsidR="0044005E">
        <w:rPr>
          <w:color w:val="000000"/>
        </w:rPr>
        <w:t>о-</w:t>
      </w:r>
      <w:proofErr w:type="gramEnd"/>
      <w:r w:rsidR="0044005E">
        <w:rPr>
          <w:color w:val="000000"/>
        </w:rPr>
        <w:t xml:space="preserve"> бюджетного надзора) - </w:t>
      </w:r>
      <w:r w:rsidR="00725441">
        <w:rPr>
          <w:color w:val="000000"/>
        </w:rPr>
        <w:t>3</w:t>
      </w:r>
      <w:r>
        <w:rPr>
          <w:color w:val="000000"/>
        </w:rPr>
        <w:t>,</w:t>
      </w:r>
      <w:r w:rsidR="0044005E">
        <w:rPr>
          <w:color w:val="000000"/>
        </w:rPr>
        <w:t>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725441" w:rsidRDefault="009A2E65" w:rsidP="00916C99">
      <w:pPr>
        <w:pStyle w:val="ConsPlusNormal"/>
        <w:ind w:firstLine="540"/>
        <w:jc w:val="both"/>
      </w:pPr>
      <w:r>
        <w:t>На информационное обеспечение деятельности органов местного самоуправления- 4,0 тыс. руб.</w:t>
      </w:r>
    </w:p>
    <w:p w:rsidR="00916C99" w:rsidRDefault="00C61E2F" w:rsidP="00C61E2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2608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9A2E65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2021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90,9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9A2E65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100,6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9A2E65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114,9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E03A5F" w:rsidRDefault="00916C99" w:rsidP="00EF5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  ан</w:t>
      </w:r>
      <w:r w:rsidR="002608D8">
        <w:rPr>
          <w:rFonts w:ascii="Times New Roman" w:hAnsi="Times New Roman" w:cs="Times New Roman"/>
          <w:color w:val="000000"/>
          <w:sz w:val="28"/>
          <w:szCs w:val="28"/>
        </w:rPr>
        <w:t>алогичны ожидаемым расходам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608D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 w:rsidR="002B3A5B">
        <w:rPr>
          <w:rFonts w:ascii="Times New Roman" w:hAnsi="Times New Roman" w:cs="Times New Roman"/>
          <w:color w:val="000000"/>
          <w:sz w:val="28"/>
          <w:szCs w:val="28"/>
        </w:rPr>
        <w:t>индексации заработной платы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5453" w:rsidRDefault="00EF5453" w:rsidP="00EF5453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</w:t>
      </w:r>
      <w:r w:rsidR="006C4F1C">
        <w:rPr>
          <w:rFonts w:ascii="Times New Roman" w:hAnsi="Times New Roman" w:cs="Times New Roman"/>
          <w:sz w:val="28"/>
          <w:szCs w:val="28"/>
        </w:rPr>
        <w:t xml:space="preserve">елу </w:t>
      </w:r>
      <w:r w:rsidR="009A2E65">
        <w:rPr>
          <w:rFonts w:ascii="Times New Roman" w:hAnsi="Times New Roman" w:cs="Times New Roman"/>
          <w:sz w:val="28"/>
          <w:szCs w:val="28"/>
        </w:rPr>
        <w:t>составит 2,7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2B3A5B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220,2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05,9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91B2A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расходы на мероприятия пожарной безопасности в сумме 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132,4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ьше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 xml:space="preserve"> факта 2021 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года и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118,1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меньш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>е оценки 20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BAB">
        <w:rPr>
          <w:rFonts w:ascii="Times New Roman" w:hAnsi="Times New Roman" w:cs="Times New Roman"/>
          <w:color w:val="000000"/>
          <w:sz w:val="28"/>
          <w:szCs w:val="28"/>
        </w:rPr>
        <w:t>Так как расходы предусмотрены не в полном объеме</w:t>
      </w:r>
      <w:r w:rsidR="007F27A5">
        <w:rPr>
          <w:rFonts w:ascii="Times New Roman" w:hAnsi="Times New Roman" w:cs="Times New Roman"/>
          <w:color w:val="000000"/>
          <w:sz w:val="28"/>
          <w:szCs w:val="28"/>
        </w:rPr>
        <w:t>, они будут увеличены при расп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ределении остатков на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 xml:space="preserve"> 01.01.2023</w:t>
      </w:r>
      <w:r w:rsidR="007F27A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F5453" w:rsidRDefault="00EF5453" w:rsidP="00EF5453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    по разд</w:t>
      </w:r>
      <w:r w:rsidR="009A2E65">
        <w:rPr>
          <w:rFonts w:ascii="Times New Roman" w:hAnsi="Times New Roman" w:cs="Times New Roman"/>
          <w:sz w:val="28"/>
          <w:szCs w:val="28"/>
        </w:rPr>
        <w:t xml:space="preserve">елу составит </w:t>
      </w:r>
      <w:r w:rsidR="009A2E65">
        <w:rPr>
          <w:rFonts w:ascii="Times New Roman" w:hAnsi="Times New Roman" w:cs="Times New Roman"/>
          <w:sz w:val="28"/>
          <w:szCs w:val="28"/>
        </w:rPr>
        <w:lastRenderedPageBreak/>
        <w:t>2,</w:t>
      </w:r>
      <w:r w:rsidR="003B0A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C61E2F" w:rsidRDefault="00794863" w:rsidP="00C61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0409 «Дорожное хозяйство» в объеме  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1970,9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>тыс. рублей, что составляет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3,4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>% к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оценке 20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60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A5B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>103,9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96008">
        <w:rPr>
          <w:rFonts w:ascii="Times New Roman" w:hAnsi="Times New Roman" w:cs="Times New Roman"/>
          <w:color w:val="000000"/>
          <w:sz w:val="28"/>
          <w:szCs w:val="28"/>
        </w:rPr>
        <w:t>91,7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% к факту 20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60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A2E65">
        <w:rPr>
          <w:rFonts w:ascii="Times New Roman" w:hAnsi="Times New Roman" w:cs="Times New Roman"/>
          <w:color w:val="000000"/>
          <w:sz w:val="28"/>
          <w:szCs w:val="28"/>
        </w:rPr>
        <w:t xml:space="preserve"> ( 2 148,3 тыс. руб.)</w:t>
      </w:r>
      <w:r w:rsidR="003A5B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E2F" w:rsidRDefault="00C61E2F" w:rsidP="00C61E2F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общем   объеме   бюджета   доля    расходов</w:t>
      </w:r>
      <w:r w:rsidR="00665162">
        <w:rPr>
          <w:rFonts w:ascii="Times New Roman" w:hAnsi="Times New Roman" w:cs="Times New Roman"/>
          <w:sz w:val="28"/>
          <w:szCs w:val="28"/>
        </w:rPr>
        <w:t xml:space="preserve">    по разделу составит </w:t>
      </w:r>
      <w:r w:rsidR="00C96008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</w:t>
      </w:r>
    </w:p>
    <w:p w:rsidR="00916C99" w:rsidRDefault="00916C99" w:rsidP="00C61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</w:t>
      </w:r>
      <w:r w:rsidR="00D3034D">
        <w:rPr>
          <w:rFonts w:ascii="Times New Roman" w:hAnsi="Times New Roman" w:cs="Times New Roman"/>
          <w:sz w:val="28"/>
          <w:szCs w:val="28"/>
        </w:rPr>
        <w:t>2</w:t>
      </w:r>
      <w:r w:rsidR="00C960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 w:rsidR="00CD5E00">
        <w:rPr>
          <w:rFonts w:ascii="Times New Roman" w:hAnsi="Times New Roman" w:cs="Times New Roman"/>
          <w:sz w:val="28"/>
          <w:szCs w:val="28"/>
        </w:rPr>
        <w:t xml:space="preserve"> </w:t>
      </w:r>
      <w:r w:rsidR="00C96008">
        <w:rPr>
          <w:rFonts w:ascii="Times New Roman" w:hAnsi="Times New Roman" w:cs="Times New Roman"/>
          <w:sz w:val="28"/>
          <w:szCs w:val="28"/>
        </w:rPr>
        <w:t>670,6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C61E2F" w:rsidRDefault="00462FCB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34D">
        <w:rPr>
          <w:rFonts w:ascii="Times New Roman" w:hAnsi="Times New Roman" w:cs="Times New Roman"/>
          <w:sz w:val="28"/>
          <w:szCs w:val="28"/>
        </w:rPr>
        <w:t>У</w:t>
      </w:r>
      <w:r w:rsidR="00665162">
        <w:rPr>
          <w:rFonts w:ascii="Times New Roman" w:hAnsi="Times New Roman" w:cs="Times New Roman"/>
          <w:sz w:val="28"/>
          <w:szCs w:val="28"/>
        </w:rPr>
        <w:t>меньш</w:t>
      </w:r>
      <w:r w:rsidR="00AC3E8B">
        <w:rPr>
          <w:rFonts w:ascii="Times New Roman" w:hAnsi="Times New Roman" w:cs="Times New Roman"/>
          <w:sz w:val="28"/>
          <w:szCs w:val="28"/>
        </w:rPr>
        <w:t>ение расходов 20</w:t>
      </w:r>
      <w:r w:rsidR="00CD5E00">
        <w:rPr>
          <w:rFonts w:ascii="Times New Roman" w:hAnsi="Times New Roman" w:cs="Times New Roman"/>
          <w:sz w:val="28"/>
          <w:szCs w:val="28"/>
        </w:rPr>
        <w:t>2</w:t>
      </w:r>
      <w:r w:rsidR="00C96008">
        <w:rPr>
          <w:rFonts w:ascii="Times New Roman" w:hAnsi="Times New Roman" w:cs="Times New Roman"/>
          <w:sz w:val="28"/>
          <w:szCs w:val="28"/>
        </w:rPr>
        <w:t>3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</w:t>
      </w:r>
      <w:r w:rsidR="00CD5E00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6008">
        <w:rPr>
          <w:rFonts w:ascii="Times New Roman" w:hAnsi="Times New Roman" w:cs="Times New Roman"/>
          <w:sz w:val="28"/>
          <w:szCs w:val="28"/>
        </w:rPr>
        <w:t>21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5162">
        <w:rPr>
          <w:rFonts w:ascii="Times New Roman" w:hAnsi="Times New Roman" w:cs="Times New Roman"/>
          <w:sz w:val="28"/>
          <w:szCs w:val="28"/>
        </w:rPr>
        <w:t xml:space="preserve"> </w:t>
      </w:r>
      <w:r w:rsidR="00C96008">
        <w:rPr>
          <w:rFonts w:ascii="Times New Roman" w:hAnsi="Times New Roman" w:cs="Times New Roman"/>
          <w:sz w:val="28"/>
          <w:szCs w:val="28"/>
        </w:rPr>
        <w:t>на 46,5 тыс. руб.</w:t>
      </w:r>
      <w:r w:rsidR="007346D8">
        <w:rPr>
          <w:rFonts w:ascii="Times New Roman" w:hAnsi="Times New Roman" w:cs="Times New Roman"/>
          <w:sz w:val="28"/>
          <w:szCs w:val="28"/>
        </w:rPr>
        <w:t>(</w:t>
      </w:r>
      <w:r w:rsidR="003B0AAF">
        <w:rPr>
          <w:rFonts w:ascii="Times New Roman" w:hAnsi="Times New Roman" w:cs="Times New Roman"/>
          <w:sz w:val="28"/>
          <w:szCs w:val="28"/>
        </w:rPr>
        <w:t>93,5%)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AD7A60">
        <w:rPr>
          <w:rFonts w:ascii="Times New Roman" w:hAnsi="Times New Roman" w:cs="Times New Roman"/>
          <w:sz w:val="28"/>
          <w:szCs w:val="28"/>
        </w:rPr>
        <w:t xml:space="preserve"> </w:t>
      </w:r>
      <w:r w:rsidR="00665162">
        <w:rPr>
          <w:rFonts w:ascii="Times New Roman" w:hAnsi="Times New Roman" w:cs="Times New Roman"/>
          <w:sz w:val="28"/>
          <w:szCs w:val="28"/>
        </w:rPr>
        <w:t>оценке 202</w:t>
      </w:r>
      <w:r w:rsidR="00C96008">
        <w:rPr>
          <w:rFonts w:ascii="Times New Roman" w:hAnsi="Times New Roman" w:cs="Times New Roman"/>
          <w:sz w:val="28"/>
          <w:szCs w:val="28"/>
        </w:rPr>
        <w:t>2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6008">
        <w:rPr>
          <w:rFonts w:ascii="Times New Roman" w:hAnsi="Times New Roman" w:cs="Times New Roman"/>
          <w:sz w:val="28"/>
          <w:szCs w:val="28"/>
        </w:rPr>
        <w:t>расходы увеличатся на 445,9 тыс. руб. или на 298,4%</w:t>
      </w:r>
      <w:r w:rsidR="003504B3">
        <w:rPr>
          <w:rFonts w:ascii="Times New Roman" w:hAnsi="Times New Roman" w:cs="Times New Roman"/>
          <w:sz w:val="28"/>
          <w:szCs w:val="28"/>
        </w:rPr>
        <w:t>.</w:t>
      </w:r>
    </w:p>
    <w:p w:rsidR="00C61E2F" w:rsidRDefault="00C61E2F" w:rsidP="00C61E2F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общем   объеме   бюджета   доля    расходов    по разделу составит </w:t>
      </w:r>
      <w:r w:rsidR="00C96008">
        <w:rPr>
          <w:rFonts w:ascii="Times New Roman" w:hAnsi="Times New Roman" w:cs="Times New Roman"/>
          <w:sz w:val="28"/>
          <w:szCs w:val="28"/>
        </w:rPr>
        <w:t>15,9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4B3">
        <w:rPr>
          <w:rFonts w:ascii="Times New Roman" w:hAnsi="Times New Roman" w:cs="Times New Roman"/>
          <w:sz w:val="28"/>
          <w:szCs w:val="28"/>
        </w:rPr>
        <w:t>В 202</w:t>
      </w:r>
      <w:r w:rsidR="00C96008">
        <w:rPr>
          <w:rFonts w:ascii="Times New Roman" w:hAnsi="Times New Roman" w:cs="Times New Roman"/>
          <w:sz w:val="28"/>
          <w:szCs w:val="28"/>
        </w:rPr>
        <w:t>2 году 8,3</w:t>
      </w:r>
      <w:r w:rsidR="003504B3">
        <w:rPr>
          <w:rFonts w:ascii="Times New Roman" w:hAnsi="Times New Roman" w:cs="Times New Roman"/>
          <w:sz w:val="28"/>
          <w:szCs w:val="28"/>
        </w:rPr>
        <w:t>%</w:t>
      </w:r>
      <w:r w:rsidR="00916C99">
        <w:rPr>
          <w:rFonts w:ascii="Times New Roman" w:hAnsi="Times New Roman" w:cs="Times New Roman"/>
          <w:sz w:val="28"/>
          <w:szCs w:val="28"/>
        </w:rPr>
        <w:t xml:space="preserve"> расходов направлены по </w:t>
      </w:r>
      <w:r w:rsidR="00D438F6">
        <w:rPr>
          <w:rFonts w:ascii="Times New Roman" w:hAnsi="Times New Roman" w:cs="Times New Roman"/>
          <w:sz w:val="28"/>
          <w:szCs w:val="28"/>
        </w:rPr>
        <w:t>подразделу 050</w:t>
      </w:r>
      <w:r w:rsidR="003504B3">
        <w:rPr>
          <w:rFonts w:ascii="Times New Roman" w:hAnsi="Times New Roman" w:cs="Times New Roman"/>
          <w:sz w:val="28"/>
          <w:szCs w:val="28"/>
        </w:rPr>
        <w:t>1</w:t>
      </w:r>
      <w:r w:rsidR="00D438F6">
        <w:rPr>
          <w:rFonts w:ascii="Times New Roman" w:hAnsi="Times New Roman" w:cs="Times New Roman"/>
          <w:sz w:val="28"/>
          <w:szCs w:val="28"/>
        </w:rPr>
        <w:t xml:space="preserve"> «Жилищное хозяйство» на реализацию полномочий по обеспечению проживающих в поселении и нуждающихся в жилых помещениях малоимущих граждан жилыми помещениями, на организацию содержания мун</w:t>
      </w:r>
      <w:r w:rsidR="003504B3">
        <w:rPr>
          <w:rFonts w:ascii="Times New Roman" w:hAnsi="Times New Roman" w:cs="Times New Roman"/>
          <w:sz w:val="28"/>
          <w:szCs w:val="28"/>
        </w:rPr>
        <w:t xml:space="preserve">иципального жилого фонда – </w:t>
      </w:r>
      <w:r w:rsidR="00C96008">
        <w:rPr>
          <w:rFonts w:ascii="Times New Roman" w:hAnsi="Times New Roman" w:cs="Times New Roman"/>
          <w:sz w:val="28"/>
          <w:szCs w:val="28"/>
        </w:rPr>
        <w:t>55,6</w:t>
      </w:r>
      <w:r w:rsidR="00D438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61E2F">
        <w:rPr>
          <w:rFonts w:ascii="Times New Roman" w:hAnsi="Times New Roman" w:cs="Times New Roman"/>
          <w:sz w:val="28"/>
          <w:szCs w:val="28"/>
        </w:rPr>
        <w:t>- взносы региональному оператору за ремонт муниципальног</w:t>
      </w:r>
      <w:r w:rsidR="00C96008">
        <w:rPr>
          <w:rFonts w:ascii="Times New Roman" w:hAnsi="Times New Roman" w:cs="Times New Roman"/>
          <w:sz w:val="28"/>
          <w:szCs w:val="28"/>
        </w:rPr>
        <w:t>о жилищного фонда в размере 7,5</w:t>
      </w:r>
      <w:r w:rsidR="00C61E2F">
        <w:rPr>
          <w:rFonts w:ascii="Times New Roman" w:hAnsi="Times New Roman" w:cs="Times New Roman"/>
          <w:sz w:val="28"/>
          <w:szCs w:val="28"/>
        </w:rPr>
        <w:t xml:space="preserve"> руб. за 1 кв.м.</w:t>
      </w:r>
      <w:r w:rsidR="000D3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1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315B">
        <w:rPr>
          <w:rFonts w:ascii="Times New Roman" w:hAnsi="Times New Roman" w:cs="Times New Roman"/>
          <w:sz w:val="28"/>
          <w:szCs w:val="28"/>
        </w:rPr>
        <w:t xml:space="preserve">площадь муниципального жилищного фонда  многоквартирных домов на 1 </w:t>
      </w:r>
      <w:r w:rsidR="00EF197C">
        <w:rPr>
          <w:rFonts w:ascii="Times New Roman" w:hAnsi="Times New Roman" w:cs="Times New Roman"/>
          <w:sz w:val="28"/>
          <w:szCs w:val="28"/>
        </w:rPr>
        <w:t>я</w:t>
      </w:r>
      <w:r w:rsidR="000D315B">
        <w:rPr>
          <w:rFonts w:ascii="Times New Roman" w:hAnsi="Times New Roman" w:cs="Times New Roman"/>
          <w:sz w:val="28"/>
          <w:szCs w:val="28"/>
        </w:rPr>
        <w:t>нваря 2023г. составляет 618,1 кв.м.)</w:t>
      </w:r>
      <w:r w:rsidR="00D438F6">
        <w:rPr>
          <w:rFonts w:ascii="Times New Roman" w:hAnsi="Times New Roman" w:cs="Times New Roman"/>
          <w:sz w:val="28"/>
          <w:szCs w:val="28"/>
        </w:rPr>
        <w:t xml:space="preserve">, и </w:t>
      </w:r>
      <w:r w:rsidR="00C96008">
        <w:rPr>
          <w:rFonts w:ascii="Times New Roman" w:hAnsi="Times New Roman" w:cs="Times New Roman"/>
          <w:sz w:val="28"/>
          <w:szCs w:val="28"/>
        </w:rPr>
        <w:t xml:space="preserve"> 91,7</w:t>
      </w:r>
      <w:r w:rsidR="00D438F6">
        <w:rPr>
          <w:rFonts w:ascii="Times New Roman" w:hAnsi="Times New Roman" w:cs="Times New Roman"/>
          <w:sz w:val="28"/>
          <w:szCs w:val="28"/>
        </w:rPr>
        <w:t xml:space="preserve">% направлены по </w:t>
      </w:r>
      <w:r w:rsidR="00916C99">
        <w:rPr>
          <w:rFonts w:ascii="Times New Roman" w:hAnsi="Times New Roman" w:cs="Times New Roman"/>
          <w:sz w:val="28"/>
          <w:szCs w:val="28"/>
        </w:rPr>
        <w:t xml:space="preserve">подразделу 0503 «Благоустройство» </w:t>
      </w:r>
      <w:r w:rsidR="003504B3">
        <w:rPr>
          <w:rFonts w:ascii="Times New Roman" w:hAnsi="Times New Roman" w:cs="Times New Roman"/>
          <w:sz w:val="28"/>
          <w:szCs w:val="28"/>
        </w:rPr>
        <w:t>-</w:t>
      </w:r>
      <w:r w:rsidR="00C96008">
        <w:rPr>
          <w:rFonts w:ascii="Times New Roman" w:hAnsi="Times New Roman" w:cs="Times New Roman"/>
          <w:sz w:val="28"/>
          <w:szCs w:val="28"/>
        </w:rPr>
        <w:t>615,0</w:t>
      </w:r>
      <w:r w:rsidR="003504B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61E2F">
        <w:rPr>
          <w:rFonts w:ascii="Times New Roman" w:hAnsi="Times New Roman" w:cs="Times New Roman"/>
          <w:sz w:val="28"/>
          <w:szCs w:val="28"/>
        </w:rPr>
        <w:t xml:space="preserve"> – на организац</w:t>
      </w:r>
      <w:r w:rsidR="00665162">
        <w:rPr>
          <w:rFonts w:ascii="Times New Roman" w:hAnsi="Times New Roman" w:cs="Times New Roman"/>
          <w:sz w:val="28"/>
          <w:szCs w:val="28"/>
        </w:rPr>
        <w:t>ию и обеспечение освещения улиц</w:t>
      </w:r>
      <w:proofErr w:type="gramStart"/>
      <w:r w:rsidR="00665162">
        <w:rPr>
          <w:rFonts w:ascii="Times New Roman" w:hAnsi="Times New Roman" w:cs="Times New Roman"/>
          <w:sz w:val="28"/>
          <w:szCs w:val="28"/>
        </w:rPr>
        <w:t xml:space="preserve"> </w:t>
      </w:r>
      <w:r w:rsidR="003B0A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5162">
        <w:rPr>
          <w:rFonts w:ascii="Times New Roman" w:hAnsi="Times New Roman" w:cs="Times New Roman"/>
          <w:sz w:val="28"/>
          <w:szCs w:val="28"/>
        </w:rPr>
        <w:t>организацию и содержание мест захоронения.</w:t>
      </w:r>
    </w:p>
    <w:p w:rsidR="00C61E2F" w:rsidRDefault="00916C99" w:rsidP="00C61E2F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38,4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665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Ожидаемые расходы в 20</w:t>
      </w:r>
      <w:r w:rsidR="00C61E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A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61E2F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3B0AA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2024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B0A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запланированы </w:t>
      </w:r>
      <w:r w:rsidR="002014DD"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C61E2F"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</w:t>
      </w:r>
      <w:r w:rsidR="00D653ED">
        <w:rPr>
          <w:rFonts w:ascii="Times New Roman" w:hAnsi="Times New Roman" w:cs="Times New Roman"/>
          <w:sz w:val="28"/>
          <w:szCs w:val="28"/>
        </w:rPr>
        <w:t>0,9</w:t>
      </w:r>
      <w:r w:rsidR="00C61E2F"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C21012" w:rsidRDefault="002322CC" w:rsidP="00292B05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C61E2F">
        <w:rPr>
          <w:rFonts w:ascii="Times New Roman" w:hAnsi="Times New Roman" w:cs="Times New Roman"/>
          <w:sz w:val="28"/>
          <w:szCs w:val="28"/>
        </w:rPr>
        <w:t>на 202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="00916C99">
        <w:rPr>
          <w:rFonts w:ascii="Times New Roman" w:hAnsi="Times New Roman" w:cs="Times New Roman"/>
          <w:sz w:val="28"/>
          <w:szCs w:val="28"/>
        </w:rPr>
        <w:br/>
      </w:r>
      <w:r w:rsidR="00D438F6">
        <w:rPr>
          <w:rFonts w:ascii="Times New Roman" w:hAnsi="Times New Roman" w:cs="Times New Roman"/>
          <w:sz w:val="28"/>
          <w:szCs w:val="28"/>
        </w:rPr>
        <w:t>4</w:t>
      </w:r>
      <w:r w:rsidR="00916C99"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 w:rsidR="00916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24CB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916C99">
        <w:rPr>
          <w:rFonts w:ascii="Times New Roman" w:hAnsi="Times New Roman" w:cs="Times New Roman"/>
          <w:sz w:val="28"/>
          <w:szCs w:val="28"/>
        </w:rPr>
        <w:t xml:space="preserve"> </w:t>
      </w:r>
      <w:r w:rsidR="002014DD">
        <w:rPr>
          <w:rFonts w:ascii="Times New Roman" w:hAnsi="Times New Roman" w:cs="Times New Roman"/>
          <w:sz w:val="28"/>
          <w:szCs w:val="28"/>
        </w:rPr>
        <w:t>ожидаемой оценке 202</w:t>
      </w:r>
      <w:r w:rsidR="00D653ED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>г.</w:t>
      </w:r>
      <w:r w:rsidR="002124CB">
        <w:rPr>
          <w:rFonts w:ascii="Times New Roman" w:hAnsi="Times New Roman" w:cs="Times New Roman"/>
          <w:sz w:val="28"/>
          <w:szCs w:val="28"/>
        </w:rPr>
        <w:t xml:space="preserve"> и факт</w:t>
      </w:r>
      <w:r w:rsidR="00D653ED">
        <w:rPr>
          <w:rFonts w:ascii="Times New Roman" w:hAnsi="Times New Roman" w:cs="Times New Roman"/>
          <w:sz w:val="28"/>
          <w:szCs w:val="28"/>
        </w:rPr>
        <w:t>а</w:t>
      </w:r>
      <w:r w:rsidR="002124CB">
        <w:rPr>
          <w:rFonts w:ascii="Times New Roman" w:hAnsi="Times New Roman" w:cs="Times New Roman"/>
          <w:sz w:val="28"/>
          <w:szCs w:val="28"/>
        </w:rPr>
        <w:t xml:space="preserve"> 20</w:t>
      </w:r>
      <w:r w:rsidR="002014DD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1</w:t>
      </w:r>
      <w:r w:rsidR="002124C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6C99"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143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23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D438F6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24CB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653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D438F6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D438F6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2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D653ED">
        <w:rPr>
          <w:rFonts w:ascii="Times New Roman" w:hAnsi="Times New Roman" w:cs="Times New Roman"/>
          <w:sz w:val="28"/>
          <w:szCs w:val="28"/>
        </w:rPr>
        <w:t>23</w:t>
      </w:r>
      <w:r w:rsidR="002124CB">
        <w:rPr>
          <w:rFonts w:ascii="Times New Roman" w:hAnsi="Times New Roman" w:cs="Times New Roman"/>
          <w:sz w:val="28"/>
          <w:szCs w:val="28"/>
        </w:rPr>
        <w:t xml:space="preserve"> -202</w:t>
      </w:r>
      <w:r w:rsidR="00D653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Default="00C21012" w:rsidP="00232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</w:t>
      </w:r>
      <w:r w:rsidR="00D653ED">
        <w:rPr>
          <w:rFonts w:ascii="Times New Roman" w:hAnsi="Times New Roman" w:cs="Times New Roman"/>
          <w:sz w:val="28"/>
          <w:szCs w:val="28"/>
        </w:rPr>
        <w:t>23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653ED">
        <w:rPr>
          <w:rFonts w:ascii="Times New Roman" w:hAnsi="Times New Roman" w:cs="Times New Roman"/>
          <w:sz w:val="28"/>
          <w:szCs w:val="28"/>
        </w:rPr>
        <w:t xml:space="preserve"> 4 208,0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4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24CB">
        <w:rPr>
          <w:rFonts w:ascii="Times New Roman" w:hAnsi="Times New Roman" w:cs="Times New Roman"/>
          <w:sz w:val="28"/>
          <w:szCs w:val="28"/>
        </w:rPr>
        <w:t>– 3</w:t>
      </w:r>
      <w:r w:rsidR="006C4F1C">
        <w:rPr>
          <w:rFonts w:ascii="Times New Roman" w:hAnsi="Times New Roman" w:cs="Times New Roman"/>
          <w:sz w:val="28"/>
          <w:szCs w:val="28"/>
        </w:rPr>
        <w:t>4</w:t>
      </w:r>
      <w:r w:rsidR="00D653ED">
        <w:rPr>
          <w:rFonts w:ascii="Times New Roman" w:hAnsi="Times New Roman" w:cs="Times New Roman"/>
          <w:sz w:val="28"/>
          <w:szCs w:val="28"/>
        </w:rPr>
        <w:t>52,8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97FB7">
        <w:rPr>
          <w:rFonts w:ascii="Times New Roman" w:hAnsi="Times New Roman" w:cs="Times New Roman"/>
          <w:sz w:val="28"/>
          <w:szCs w:val="28"/>
        </w:rPr>
        <w:t>с. рублей, в 202</w:t>
      </w:r>
      <w:r w:rsidR="00D653ED">
        <w:rPr>
          <w:rFonts w:ascii="Times New Roman" w:hAnsi="Times New Roman" w:cs="Times New Roman"/>
          <w:sz w:val="28"/>
          <w:szCs w:val="28"/>
        </w:rPr>
        <w:t>5</w:t>
      </w:r>
      <w:r w:rsidR="00C97FB7">
        <w:rPr>
          <w:rFonts w:ascii="Times New Roman" w:hAnsi="Times New Roman" w:cs="Times New Roman"/>
          <w:sz w:val="28"/>
          <w:szCs w:val="28"/>
        </w:rPr>
        <w:t xml:space="preserve"> </w:t>
      </w:r>
      <w:r w:rsidR="00C97FB7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="002124CB">
        <w:rPr>
          <w:rFonts w:ascii="Times New Roman" w:hAnsi="Times New Roman" w:cs="Times New Roman"/>
          <w:sz w:val="28"/>
          <w:szCs w:val="28"/>
        </w:rPr>
        <w:t>–</w:t>
      </w:r>
      <w:r w:rsidR="00814940">
        <w:rPr>
          <w:rFonts w:ascii="Times New Roman" w:hAnsi="Times New Roman" w:cs="Times New Roman"/>
          <w:sz w:val="28"/>
          <w:szCs w:val="28"/>
        </w:rPr>
        <w:t xml:space="preserve"> 3</w:t>
      </w:r>
      <w:r w:rsidR="00D653ED">
        <w:rPr>
          <w:rFonts w:ascii="Times New Roman" w:hAnsi="Times New Roman" w:cs="Times New Roman"/>
          <w:sz w:val="28"/>
          <w:szCs w:val="28"/>
        </w:rPr>
        <w:t> </w:t>
      </w:r>
      <w:r w:rsidR="002014DD">
        <w:rPr>
          <w:rFonts w:ascii="Times New Roman" w:hAnsi="Times New Roman" w:cs="Times New Roman"/>
          <w:sz w:val="28"/>
          <w:szCs w:val="28"/>
        </w:rPr>
        <w:t>5</w:t>
      </w:r>
      <w:r w:rsidR="00D653ED">
        <w:rPr>
          <w:rFonts w:ascii="Times New Roman" w:hAnsi="Times New Roman" w:cs="Times New Roman"/>
          <w:sz w:val="28"/>
          <w:szCs w:val="28"/>
        </w:rPr>
        <w:t>59,5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 xml:space="preserve">. рублей.  Программная часть </w:t>
      </w:r>
      <w:r w:rsidR="00D438F6">
        <w:rPr>
          <w:rFonts w:ascii="Times New Roman" w:hAnsi="Times New Roman" w:cs="Times New Roman"/>
          <w:sz w:val="28"/>
          <w:szCs w:val="28"/>
        </w:rPr>
        <w:t>сельск</w:t>
      </w:r>
      <w:r w:rsidRPr="00C21012">
        <w:rPr>
          <w:rFonts w:ascii="Times New Roman" w:hAnsi="Times New Roman" w:cs="Times New Roman"/>
          <w:sz w:val="28"/>
          <w:szCs w:val="28"/>
        </w:rPr>
        <w:t>ого бюджета составля</w:t>
      </w:r>
      <w:r w:rsidR="00C97FB7">
        <w:rPr>
          <w:rFonts w:ascii="Times New Roman" w:hAnsi="Times New Roman" w:cs="Times New Roman"/>
          <w:sz w:val="28"/>
          <w:szCs w:val="28"/>
        </w:rPr>
        <w:t>ет</w:t>
      </w:r>
      <w:r w:rsidR="002124CB">
        <w:rPr>
          <w:rFonts w:ascii="Times New Roman" w:hAnsi="Times New Roman" w:cs="Times New Roman"/>
          <w:sz w:val="28"/>
          <w:szCs w:val="28"/>
        </w:rPr>
        <w:t xml:space="preserve"> в 202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 w:rsidR="002124CB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7FB7">
        <w:rPr>
          <w:rFonts w:ascii="Times New Roman" w:hAnsi="Times New Roman" w:cs="Times New Roman"/>
          <w:sz w:val="28"/>
          <w:szCs w:val="28"/>
        </w:rPr>
        <w:t xml:space="preserve"> </w:t>
      </w:r>
      <w:r w:rsidR="002124CB">
        <w:rPr>
          <w:rFonts w:ascii="Times New Roman" w:hAnsi="Times New Roman" w:cs="Times New Roman"/>
          <w:sz w:val="28"/>
          <w:szCs w:val="28"/>
        </w:rPr>
        <w:t>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C27F45" w:rsidRDefault="00D653ED" w:rsidP="00D653ED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916C99" w:rsidRDefault="00C27F45" w:rsidP="00D653ED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D653ED">
        <w:rPr>
          <w:rFonts w:ascii="Times New Roman" w:hAnsi="Times New Roman" w:cs="Times New Roman"/>
          <w:b/>
        </w:rPr>
        <w:t xml:space="preserve">  </w:t>
      </w:r>
      <w:r w:rsidR="005F16D5"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167D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="00054EF6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4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D653ED">
        <w:rPr>
          <w:rFonts w:ascii="Times New Roman" w:hAnsi="Times New Roman" w:cs="Times New Roman"/>
          <w:sz w:val="28"/>
          <w:szCs w:val="28"/>
        </w:rPr>
        <w:t>5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C97FB7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2014DD">
        <w:rPr>
          <w:rFonts w:ascii="Times New Roman" w:hAnsi="Times New Roman" w:cs="Times New Roman"/>
          <w:sz w:val="28"/>
          <w:szCs w:val="28"/>
        </w:rPr>
        <w:t>и в К</w:t>
      </w:r>
      <w:r w:rsidR="00054EF6">
        <w:rPr>
          <w:rFonts w:ascii="Times New Roman" w:hAnsi="Times New Roman" w:cs="Times New Roman"/>
          <w:sz w:val="28"/>
          <w:szCs w:val="28"/>
        </w:rPr>
        <w:t>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</w:t>
      </w:r>
      <w:r w:rsidR="00D653ED">
        <w:rPr>
          <w:rFonts w:ascii="Times New Roman" w:hAnsi="Times New Roman" w:cs="Times New Roman"/>
          <w:sz w:val="28"/>
          <w:szCs w:val="28"/>
        </w:rPr>
        <w:t>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071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C4F1C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D653ED">
        <w:rPr>
          <w:rFonts w:ascii="Times New Roman" w:hAnsi="Times New Roman" w:cs="Times New Roman"/>
          <w:sz w:val="28"/>
          <w:szCs w:val="28"/>
        </w:rPr>
        <w:t>5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2014DD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D653E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ожидаемых итогов за 20</w:t>
      </w:r>
      <w:r w:rsidR="006C4F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3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</w:t>
      </w:r>
      <w:r w:rsidR="0007167D" w:rsidRPr="00071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>Указом</w:t>
      </w:r>
      <w:r w:rsidR="0007167D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 xml:space="preserve">8 года </w:t>
      </w:r>
      <w:r w:rsidR="0007167D" w:rsidRPr="004912DE">
        <w:rPr>
          <w:rFonts w:ascii="Times New Roman" w:hAnsi="Times New Roman" w:cs="Times New Roman"/>
          <w:color w:val="000000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201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3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653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Pr="00A93CB4" w:rsidRDefault="00916C99" w:rsidP="005652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 политика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F638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38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38DC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F638DC">
        <w:rPr>
          <w:rFonts w:ascii="Times New Roman" w:hAnsi="Times New Roman" w:cs="Times New Roman"/>
          <w:sz w:val="28"/>
          <w:szCs w:val="28"/>
        </w:rPr>
        <w:t xml:space="preserve"> от </w:t>
      </w:r>
      <w:r w:rsidR="001274C8">
        <w:rPr>
          <w:rFonts w:ascii="Times New Roman" w:hAnsi="Times New Roman" w:cs="Times New Roman"/>
          <w:sz w:val="28"/>
          <w:szCs w:val="28"/>
        </w:rPr>
        <w:t>15 января</w:t>
      </w:r>
      <w:r w:rsidR="00F638DC">
        <w:rPr>
          <w:rFonts w:ascii="Times New Roman" w:hAnsi="Times New Roman" w:cs="Times New Roman"/>
          <w:sz w:val="28"/>
          <w:szCs w:val="28"/>
        </w:rPr>
        <w:t xml:space="preserve"> 20</w:t>
      </w:r>
      <w:r w:rsidR="001274C8">
        <w:rPr>
          <w:rFonts w:ascii="Times New Roman" w:hAnsi="Times New Roman" w:cs="Times New Roman"/>
          <w:sz w:val="28"/>
          <w:szCs w:val="28"/>
        </w:rPr>
        <w:t>20</w:t>
      </w:r>
      <w:r w:rsidR="00F638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2012 года,</w:t>
      </w:r>
      <w:r w:rsidR="00F638DC" w:rsidRPr="00F638DC">
        <w:rPr>
          <w:rFonts w:ascii="Times New Roman" w:hAnsi="Times New Roman" w:cs="Times New Roman"/>
          <w:sz w:val="28"/>
          <w:szCs w:val="28"/>
        </w:rPr>
        <w:t xml:space="preserve"> </w:t>
      </w:r>
      <w:r w:rsidR="00F638DC" w:rsidRPr="000F5A2B">
        <w:rPr>
          <w:rFonts w:ascii="Times New Roman" w:hAnsi="Times New Roman" w:cs="Times New Roman"/>
          <w:sz w:val="28"/>
          <w:szCs w:val="28"/>
        </w:rPr>
        <w:t xml:space="preserve"> </w:t>
      </w:r>
      <w:r w:rsidR="00F638DC">
        <w:rPr>
          <w:rFonts w:ascii="Times New Roman" w:hAnsi="Times New Roman" w:cs="Times New Roman"/>
          <w:sz w:val="28"/>
          <w:szCs w:val="28"/>
        </w:rPr>
        <w:t>У</w:t>
      </w:r>
      <w:r w:rsidR="00F638DC" w:rsidRPr="000F5A2B">
        <w:rPr>
          <w:rFonts w:ascii="Times New Roman" w:hAnsi="Times New Roman" w:cs="Times New Roman"/>
          <w:sz w:val="28"/>
          <w:szCs w:val="28"/>
        </w:rPr>
        <w:t>каз</w:t>
      </w:r>
      <w:r w:rsidR="002014DD">
        <w:rPr>
          <w:rFonts w:ascii="Times New Roman" w:hAnsi="Times New Roman" w:cs="Times New Roman"/>
          <w:sz w:val="28"/>
          <w:szCs w:val="28"/>
        </w:rPr>
        <w:t>а</w:t>
      </w:r>
      <w:r w:rsidR="00F638DC" w:rsidRPr="000F5A2B">
        <w:rPr>
          <w:rFonts w:ascii="Times New Roman" w:hAnsi="Times New Roman" w:cs="Times New Roman"/>
          <w:sz w:val="28"/>
          <w:szCs w:val="28"/>
        </w:rPr>
        <w:t>м</w:t>
      </w:r>
      <w:r w:rsidR="002014DD">
        <w:rPr>
          <w:rFonts w:ascii="Times New Roman" w:hAnsi="Times New Roman" w:cs="Times New Roman"/>
          <w:sz w:val="28"/>
          <w:szCs w:val="28"/>
        </w:rPr>
        <w:t>и</w:t>
      </w:r>
      <w:r w:rsidR="00F638DC" w:rsidRPr="000F5A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</w:t>
      </w:r>
      <w:proofErr w:type="gramEnd"/>
      <w:r w:rsidR="00F638DC" w:rsidRPr="000F5A2B">
        <w:rPr>
          <w:rFonts w:ascii="Times New Roman" w:hAnsi="Times New Roman" w:cs="Times New Roman"/>
          <w:sz w:val="28"/>
          <w:szCs w:val="28"/>
        </w:rPr>
        <w:t xml:space="preserve"> Фе</w:t>
      </w:r>
      <w:r w:rsidR="005652A2">
        <w:rPr>
          <w:rFonts w:ascii="Times New Roman" w:hAnsi="Times New Roman" w:cs="Times New Roman"/>
          <w:sz w:val="28"/>
          <w:szCs w:val="28"/>
        </w:rPr>
        <w:t>дерации на период до 2024 года</w:t>
      </w:r>
      <w:r w:rsidR="002014DD">
        <w:rPr>
          <w:rFonts w:ascii="Times New Roman" w:hAnsi="Times New Roman" w:cs="Times New Roman"/>
          <w:sz w:val="28"/>
          <w:szCs w:val="28"/>
        </w:rPr>
        <w:t xml:space="preserve">» и </w:t>
      </w:r>
      <w:r w:rsidR="002014DD" w:rsidRPr="00A93CB4">
        <w:rPr>
          <w:rFonts w:ascii="Times New Roman" w:hAnsi="Times New Roman" w:cs="Times New Roman"/>
          <w:sz w:val="28"/>
          <w:szCs w:val="28"/>
        </w:rPr>
        <w:t>от</w:t>
      </w:r>
      <w:r w:rsidR="00A93CB4" w:rsidRPr="00A93CB4">
        <w:rPr>
          <w:rFonts w:ascii="Times New Roman" w:hAnsi="Times New Roman" w:cs="Times New Roman"/>
          <w:sz w:val="28"/>
          <w:szCs w:val="28"/>
        </w:rPr>
        <w:t xml:space="preserve">  21.07.2020г. № 474 «О национальных целях развития Российской Фед</w:t>
      </w:r>
      <w:r w:rsidR="00A93CB4">
        <w:rPr>
          <w:rFonts w:ascii="Times New Roman" w:hAnsi="Times New Roman" w:cs="Times New Roman"/>
          <w:sz w:val="28"/>
          <w:szCs w:val="28"/>
        </w:rPr>
        <w:t>ерации на период до 2030 года».</w:t>
      </w:r>
    </w:p>
    <w:p w:rsidR="00B56E5C" w:rsidRDefault="00916C99" w:rsidP="00B56E5C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5652A2">
        <w:rPr>
          <w:rFonts w:ascii="Times New Roman" w:hAnsi="Times New Roman" w:cs="Times New Roman"/>
          <w:sz w:val="28"/>
          <w:szCs w:val="28"/>
        </w:rPr>
        <w:t>бъемом доходов и расходов в 202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653ED">
        <w:rPr>
          <w:rFonts w:ascii="Times New Roman" w:hAnsi="Times New Roman" w:cs="Times New Roman"/>
          <w:sz w:val="28"/>
          <w:szCs w:val="28"/>
        </w:rPr>
        <w:t xml:space="preserve"> 4 208,0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56E5C"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B56E5C">
        <w:rPr>
          <w:rFonts w:ascii="Times New Roman" w:hAnsi="Times New Roman" w:cs="Times New Roman"/>
          <w:sz w:val="28"/>
          <w:szCs w:val="28"/>
        </w:rPr>
        <w:t>ы на 202</w:t>
      </w:r>
      <w:r w:rsidR="00D653ED">
        <w:rPr>
          <w:rFonts w:ascii="Times New Roman" w:hAnsi="Times New Roman" w:cs="Times New Roman"/>
          <w:sz w:val="28"/>
          <w:szCs w:val="28"/>
        </w:rPr>
        <w:t>3</w:t>
      </w:r>
      <w:r w:rsidR="00B56E5C"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D653ED">
        <w:rPr>
          <w:rFonts w:ascii="Times New Roman" w:hAnsi="Times New Roman" w:cs="Times New Roman"/>
          <w:sz w:val="28"/>
          <w:szCs w:val="28"/>
        </w:rPr>
        <w:t>4 208,0</w:t>
      </w:r>
      <w:r w:rsidR="00B56E5C"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B56E5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274C8" w:rsidRDefault="001274C8" w:rsidP="00B5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C8" w:rsidRDefault="001274C8" w:rsidP="0012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</w:t>
      </w:r>
      <w:r w:rsidR="008972FB">
        <w:rPr>
          <w:rFonts w:ascii="Times New Roman" w:hAnsi="Times New Roman" w:cs="Times New Roman"/>
          <w:sz w:val="28"/>
          <w:szCs w:val="28"/>
        </w:rPr>
        <w:t>ти планируются выше  оценки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72FB">
        <w:rPr>
          <w:rFonts w:ascii="Times New Roman" w:hAnsi="Times New Roman" w:cs="Times New Roman"/>
          <w:sz w:val="28"/>
          <w:szCs w:val="28"/>
        </w:rPr>
        <w:t>на 655,7</w:t>
      </w:r>
      <w:r w:rsidR="00247C7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72FB">
        <w:rPr>
          <w:rFonts w:ascii="Times New Roman" w:hAnsi="Times New Roman" w:cs="Times New Roman"/>
          <w:sz w:val="28"/>
          <w:szCs w:val="28"/>
        </w:rPr>
        <w:t xml:space="preserve"> или на 118,5%,</w:t>
      </w:r>
      <w:r w:rsidR="00247C7F">
        <w:rPr>
          <w:rFonts w:ascii="Times New Roman" w:hAnsi="Times New Roman" w:cs="Times New Roman"/>
          <w:sz w:val="28"/>
          <w:szCs w:val="28"/>
        </w:rPr>
        <w:t xml:space="preserve"> и </w:t>
      </w:r>
      <w:r w:rsidR="008972FB">
        <w:rPr>
          <w:rFonts w:ascii="Times New Roman" w:hAnsi="Times New Roman" w:cs="Times New Roman"/>
          <w:sz w:val="28"/>
          <w:szCs w:val="28"/>
        </w:rPr>
        <w:t>выш</w:t>
      </w:r>
      <w:r w:rsidR="00247C7F">
        <w:rPr>
          <w:rFonts w:ascii="Times New Roman" w:hAnsi="Times New Roman" w:cs="Times New Roman"/>
          <w:sz w:val="28"/>
          <w:szCs w:val="28"/>
        </w:rPr>
        <w:t>е</w:t>
      </w:r>
      <w:r w:rsidR="008972FB">
        <w:rPr>
          <w:rFonts w:ascii="Times New Roman" w:hAnsi="Times New Roman" w:cs="Times New Roman"/>
          <w:sz w:val="28"/>
          <w:szCs w:val="28"/>
        </w:rPr>
        <w:t xml:space="preserve"> первоначального плана 2022 на 795,1</w:t>
      </w:r>
      <w:r w:rsidR="00247C7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72FB">
        <w:rPr>
          <w:rFonts w:ascii="Times New Roman" w:hAnsi="Times New Roman" w:cs="Times New Roman"/>
          <w:sz w:val="28"/>
          <w:szCs w:val="28"/>
        </w:rPr>
        <w:t xml:space="preserve"> или на 123,3%, и выше факта 2021</w:t>
      </w:r>
      <w:r w:rsidR="00247C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FB">
        <w:rPr>
          <w:rFonts w:ascii="Times New Roman" w:hAnsi="Times New Roman" w:cs="Times New Roman"/>
          <w:sz w:val="28"/>
          <w:szCs w:val="28"/>
        </w:rPr>
        <w:t xml:space="preserve">на 585,8 тыс. руб. или </w:t>
      </w:r>
      <w:proofErr w:type="gramStart"/>
      <w:r w:rsidR="008972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72FB">
        <w:rPr>
          <w:rFonts w:ascii="Times New Roman" w:hAnsi="Times New Roman" w:cs="Times New Roman"/>
          <w:sz w:val="28"/>
          <w:szCs w:val="28"/>
        </w:rPr>
        <w:t xml:space="preserve"> 116,2%</w:t>
      </w:r>
      <w:r w:rsidR="00247C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43CC" w:rsidRPr="00AA7600" w:rsidRDefault="00C143CC" w:rsidP="00C1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8972FB">
        <w:rPr>
          <w:rFonts w:ascii="Times New Roman" w:hAnsi="Times New Roman" w:cs="Times New Roman"/>
          <w:sz w:val="28"/>
          <w:szCs w:val="28"/>
        </w:rPr>
        <w:t>ета (далее - собственные)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="000E75C5">
        <w:rPr>
          <w:rFonts w:ascii="Times New Roman" w:hAnsi="Times New Roman" w:cs="Times New Roman"/>
          <w:sz w:val="28"/>
          <w:szCs w:val="28"/>
        </w:rPr>
        <w:t xml:space="preserve"> 7</w:t>
      </w:r>
      <w:r w:rsidR="008972FB">
        <w:rPr>
          <w:rFonts w:ascii="Times New Roman" w:hAnsi="Times New Roman" w:cs="Times New Roman"/>
          <w:sz w:val="28"/>
          <w:szCs w:val="28"/>
        </w:rPr>
        <w:t>04</w:t>
      </w:r>
      <w:r w:rsidR="000E75C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</w:t>
      </w:r>
      <w:r w:rsidR="000E75C5">
        <w:rPr>
          <w:rFonts w:ascii="Times New Roman" w:hAnsi="Times New Roman" w:cs="Times New Roman"/>
          <w:sz w:val="28"/>
          <w:szCs w:val="28"/>
        </w:rPr>
        <w:t>мп</w:t>
      </w:r>
      <w:r w:rsidR="002868C0">
        <w:rPr>
          <w:rFonts w:ascii="Times New Roman" w:hAnsi="Times New Roman" w:cs="Times New Roman"/>
          <w:sz w:val="28"/>
          <w:szCs w:val="28"/>
        </w:rPr>
        <w:t xml:space="preserve"> </w:t>
      </w:r>
      <w:r w:rsidR="008972FB">
        <w:rPr>
          <w:rFonts w:ascii="Times New Roman" w:hAnsi="Times New Roman" w:cs="Times New Roman"/>
          <w:sz w:val="28"/>
          <w:szCs w:val="28"/>
        </w:rPr>
        <w:t xml:space="preserve">  к ожидаемому </w:t>
      </w:r>
      <w:r w:rsidR="008972FB">
        <w:rPr>
          <w:rFonts w:ascii="Times New Roman" w:hAnsi="Times New Roman" w:cs="Times New Roman"/>
          <w:sz w:val="28"/>
          <w:szCs w:val="28"/>
        </w:rPr>
        <w:lastRenderedPageBreak/>
        <w:t>исполнению 2022</w:t>
      </w:r>
      <w:r w:rsidR="002868C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8972FB">
        <w:rPr>
          <w:rFonts w:ascii="Times New Roman" w:hAnsi="Times New Roman" w:cs="Times New Roman"/>
          <w:sz w:val="28"/>
          <w:szCs w:val="28"/>
        </w:rPr>
        <w:t>91,8</w:t>
      </w:r>
      <w:r w:rsidR="002868C0">
        <w:rPr>
          <w:rFonts w:ascii="Times New Roman" w:hAnsi="Times New Roman" w:cs="Times New Roman"/>
          <w:sz w:val="28"/>
          <w:szCs w:val="28"/>
        </w:rPr>
        <w:t>%, к исполнению бюджета 202</w:t>
      </w:r>
      <w:r w:rsidR="008972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</w:t>
      </w:r>
      <w:r w:rsidR="008972FB">
        <w:rPr>
          <w:rFonts w:ascii="Times New Roman" w:hAnsi="Times New Roman" w:cs="Times New Roman"/>
          <w:sz w:val="28"/>
          <w:szCs w:val="28"/>
        </w:rPr>
        <w:t>87,9</w:t>
      </w:r>
      <w:r w:rsidRPr="006103F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143CC" w:rsidRDefault="00C143CC" w:rsidP="00C143CC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</w:t>
      </w:r>
      <w:r w:rsidR="002868C0">
        <w:rPr>
          <w:rFonts w:ascii="Times New Roman" w:hAnsi="Times New Roman" w:cs="Times New Roman"/>
          <w:szCs w:val="28"/>
        </w:rPr>
        <w:t xml:space="preserve">дов в общем объеме составит </w:t>
      </w:r>
      <w:r w:rsidR="008972FB">
        <w:rPr>
          <w:rFonts w:ascii="Times New Roman" w:hAnsi="Times New Roman" w:cs="Times New Roman"/>
          <w:szCs w:val="28"/>
        </w:rPr>
        <w:t>16,7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8972FB">
        <w:rPr>
          <w:rFonts w:ascii="Times New Roman" w:hAnsi="Times New Roman" w:cs="Times New Roman"/>
          <w:szCs w:val="28"/>
        </w:rPr>
        <w:t>4,9</w:t>
      </w:r>
      <w:r>
        <w:rPr>
          <w:rFonts w:ascii="Times New Roman" w:hAnsi="Times New Roman" w:cs="Times New Roman"/>
          <w:szCs w:val="28"/>
        </w:rPr>
        <w:t xml:space="preserve"> процентный пункт </w:t>
      </w:r>
      <w:r w:rsidR="002868C0">
        <w:rPr>
          <w:rFonts w:ascii="Times New Roman" w:hAnsi="Times New Roman" w:cs="Times New Roman"/>
          <w:szCs w:val="28"/>
        </w:rPr>
        <w:t>выш</w:t>
      </w:r>
      <w:r>
        <w:rPr>
          <w:rFonts w:ascii="Times New Roman" w:hAnsi="Times New Roman" w:cs="Times New Roman"/>
          <w:szCs w:val="28"/>
        </w:rPr>
        <w:t xml:space="preserve">е удельного веса </w:t>
      </w:r>
      <w:r w:rsidR="002868C0">
        <w:rPr>
          <w:rFonts w:ascii="Times New Roman" w:hAnsi="Times New Roman" w:cs="Times New Roman"/>
          <w:szCs w:val="28"/>
        </w:rPr>
        <w:t>оценки исполнения</w:t>
      </w:r>
      <w:r>
        <w:rPr>
          <w:rFonts w:ascii="Times New Roman" w:hAnsi="Times New Roman" w:cs="Times New Roman"/>
          <w:szCs w:val="28"/>
        </w:rPr>
        <w:t xml:space="preserve"> бюджета 20</w:t>
      </w:r>
      <w:r w:rsidR="002868C0">
        <w:rPr>
          <w:rFonts w:ascii="Times New Roman" w:hAnsi="Times New Roman" w:cs="Times New Roman"/>
          <w:szCs w:val="28"/>
        </w:rPr>
        <w:t>2</w:t>
      </w:r>
      <w:r w:rsidR="008972FB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8972FB">
        <w:rPr>
          <w:rFonts w:ascii="Times New Roman" w:hAnsi="Times New Roman" w:cs="Times New Roman"/>
          <w:szCs w:val="28"/>
        </w:rPr>
        <w:t>21,6</w:t>
      </w:r>
      <w:r>
        <w:rPr>
          <w:rFonts w:ascii="Times New Roman" w:hAnsi="Times New Roman" w:cs="Times New Roman"/>
          <w:szCs w:val="28"/>
        </w:rPr>
        <w:t>%).</w:t>
      </w:r>
    </w:p>
    <w:p w:rsidR="00C143CC" w:rsidRDefault="00C143CC" w:rsidP="00C143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на долю налоговых доходов приходится  1</w:t>
      </w:r>
      <w:r w:rsidR="002868C0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процента, неналоговых доходов </w:t>
      </w:r>
      <w:r w:rsidR="002868C0">
        <w:rPr>
          <w:rFonts w:ascii="Times New Roman" w:hAnsi="Times New Roman" w:cs="Times New Roman"/>
          <w:sz w:val="28"/>
          <w:szCs w:val="28"/>
        </w:rPr>
        <w:t>не планируется.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C8" w:rsidRPr="00590889" w:rsidRDefault="001274C8" w:rsidP="001274C8">
      <w:pPr>
        <w:shd w:val="clear" w:color="auto" w:fill="FFFFFF"/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CC" w:rsidRDefault="001274C8" w:rsidP="0012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</w:t>
      </w:r>
      <w:r w:rsidR="00B82914">
        <w:rPr>
          <w:rFonts w:ascii="Times New Roman" w:hAnsi="Times New Roman" w:cs="Times New Roman"/>
          <w:sz w:val="28"/>
          <w:szCs w:val="28"/>
        </w:rPr>
        <w:t>о района Брянской области в 202</w:t>
      </w:r>
      <w:r w:rsidR="008972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</w:t>
      </w:r>
      <w:r w:rsidR="00B82914">
        <w:rPr>
          <w:rFonts w:ascii="Times New Roman" w:hAnsi="Times New Roman" w:cs="Times New Roman"/>
          <w:sz w:val="28"/>
          <w:szCs w:val="28"/>
        </w:rPr>
        <w:t>нозируются  ниже ожидаемого 20</w:t>
      </w:r>
      <w:r w:rsidR="008972FB">
        <w:rPr>
          <w:rFonts w:ascii="Times New Roman" w:hAnsi="Times New Roman" w:cs="Times New Roman"/>
          <w:sz w:val="28"/>
          <w:szCs w:val="28"/>
        </w:rPr>
        <w:t xml:space="preserve">22 года </w:t>
      </w:r>
      <w:proofErr w:type="gramStart"/>
      <w:r w:rsidR="008972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7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C8" w:rsidRDefault="002322CC" w:rsidP="00232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83,6</w:t>
      </w:r>
      <w:r w:rsidR="001274C8">
        <w:rPr>
          <w:rFonts w:ascii="Times New Roman" w:hAnsi="Times New Roman" w:cs="Times New Roman"/>
          <w:sz w:val="28"/>
          <w:szCs w:val="28"/>
        </w:rPr>
        <w:t xml:space="preserve">тыс. рублей, т.е. на </w:t>
      </w:r>
      <w:r>
        <w:rPr>
          <w:rFonts w:ascii="Times New Roman" w:hAnsi="Times New Roman" w:cs="Times New Roman"/>
          <w:sz w:val="28"/>
          <w:szCs w:val="28"/>
        </w:rPr>
        <w:t>91,1</w:t>
      </w:r>
      <w:r w:rsidR="001274C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2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B8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B82914">
        <w:rPr>
          <w:rFonts w:ascii="Times New Roman" w:hAnsi="Times New Roman" w:cs="Times New Roman"/>
          <w:sz w:val="28"/>
          <w:szCs w:val="28"/>
        </w:rPr>
        <w:t xml:space="preserve"> 2021 года на </w:t>
      </w:r>
      <w:r>
        <w:rPr>
          <w:rFonts w:ascii="Times New Roman" w:hAnsi="Times New Roman" w:cs="Times New Roman"/>
          <w:sz w:val="28"/>
          <w:szCs w:val="28"/>
        </w:rPr>
        <w:t>944,9</w:t>
      </w:r>
      <w:r w:rsidR="00B8291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81,7</w:t>
      </w:r>
      <w:r w:rsidR="00B82914">
        <w:rPr>
          <w:rFonts w:ascii="Times New Roman" w:hAnsi="Times New Roman" w:cs="Times New Roman"/>
          <w:sz w:val="28"/>
          <w:szCs w:val="28"/>
        </w:rPr>
        <w:t>%.</w:t>
      </w:r>
      <w:r w:rsidR="0012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4C8" w:rsidRDefault="001274C8" w:rsidP="00B5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B5C" w:rsidRPr="00C21012" w:rsidRDefault="00B82914" w:rsidP="00CB08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14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«О бюджете </w:t>
      </w:r>
      <w:proofErr w:type="spellStart"/>
      <w:r w:rsidR="00CB08CD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CB08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2914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на 202</w:t>
      </w:r>
      <w:r w:rsidR="002322CC">
        <w:rPr>
          <w:rFonts w:ascii="Times New Roman" w:hAnsi="Times New Roman" w:cs="Times New Roman"/>
          <w:sz w:val="28"/>
          <w:szCs w:val="28"/>
        </w:rPr>
        <w:t>3 год и на плановый период 2024</w:t>
      </w:r>
      <w:r w:rsidRPr="00B82914">
        <w:rPr>
          <w:rFonts w:ascii="Times New Roman" w:hAnsi="Times New Roman" w:cs="Times New Roman"/>
          <w:sz w:val="28"/>
          <w:szCs w:val="28"/>
        </w:rPr>
        <w:t xml:space="preserve"> и 202</w:t>
      </w:r>
      <w:r w:rsidR="002322CC">
        <w:rPr>
          <w:rFonts w:ascii="Times New Roman" w:hAnsi="Times New Roman" w:cs="Times New Roman"/>
          <w:sz w:val="28"/>
          <w:szCs w:val="28"/>
        </w:rPr>
        <w:t>5</w:t>
      </w:r>
      <w:r w:rsidRPr="00B82914">
        <w:rPr>
          <w:rFonts w:ascii="Times New Roman" w:hAnsi="Times New Roman" w:cs="Times New Roman"/>
          <w:sz w:val="28"/>
          <w:szCs w:val="28"/>
        </w:rPr>
        <w:t xml:space="preserve"> годов»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  <w:r w:rsidR="00B56E5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1274C8" w:rsidRDefault="001274C8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="001274C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рассмотрению на сессии </w:t>
      </w:r>
      <w:proofErr w:type="spellStart"/>
      <w:r w:rsidR="00D373EF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5E794E" w:rsidRDefault="005E794E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4E" w:rsidRDefault="005E794E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27"/>
        <w:gridCol w:w="2186"/>
      </w:tblGrid>
      <w:tr w:rsidR="002322CC" w:rsidRPr="00446E6D" w:rsidTr="0013209F">
        <w:tc>
          <w:tcPr>
            <w:tcW w:w="4503" w:type="dxa"/>
            <w:vAlign w:val="center"/>
          </w:tcPr>
          <w:p w:rsidR="002322CC" w:rsidRPr="001E1E18" w:rsidRDefault="002322CC" w:rsidP="0013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1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КСП Клетнянского района</w:t>
            </w:r>
          </w:p>
        </w:tc>
        <w:tc>
          <w:tcPr>
            <w:tcW w:w="3427" w:type="dxa"/>
            <w:vAlign w:val="center"/>
          </w:tcPr>
          <w:p w:rsidR="002322CC" w:rsidRPr="00446E6D" w:rsidRDefault="002322CC" w:rsidP="0013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581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40000"/>
                          </a:blip>
                          <a:srcRect l="3817" t="9302" b="19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2322CC" w:rsidRPr="001E1E18" w:rsidRDefault="002322CC" w:rsidP="0013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E18">
              <w:rPr>
                <w:rFonts w:ascii="Times New Roman" w:hAnsi="Times New Roman" w:cs="Times New Roman"/>
                <w:b/>
                <w:sz w:val="28"/>
                <w:szCs w:val="28"/>
              </w:rPr>
              <w:t>М.Г.Дьячкова</w:t>
            </w:r>
            <w:proofErr w:type="spellEnd"/>
          </w:p>
        </w:tc>
      </w:tr>
    </w:tbl>
    <w:p w:rsidR="00B82914" w:rsidRDefault="00B82914" w:rsidP="00E9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CC" w:rsidRDefault="002322CC" w:rsidP="00E90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14" w:rsidRDefault="002322CC" w:rsidP="00B8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2914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29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2914" w:rsidRDefault="00B82914" w:rsidP="00E90B9F">
      <w:pPr>
        <w:spacing w:after="0" w:line="240" w:lineRule="auto"/>
        <w:ind w:firstLine="709"/>
        <w:jc w:val="both"/>
      </w:pPr>
    </w:p>
    <w:sectPr w:rsidR="00B82914" w:rsidSect="00B36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D1" w:rsidRDefault="00A768D1" w:rsidP="002B6500">
      <w:pPr>
        <w:spacing w:after="0" w:line="240" w:lineRule="auto"/>
      </w:pPr>
      <w:r>
        <w:separator/>
      </w:r>
    </w:p>
  </w:endnote>
  <w:endnote w:type="continuationSeparator" w:id="0">
    <w:p w:rsidR="00A768D1" w:rsidRDefault="00A768D1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F" w:rsidRDefault="003B0A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F" w:rsidRDefault="003B0A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F" w:rsidRDefault="003B0A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D1" w:rsidRDefault="00A768D1" w:rsidP="002B6500">
      <w:pPr>
        <w:spacing w:after="0" w:line="240" w:lineRule="auto"/>
      </w:pPr>
      <w:r>
        <w:separator/>
      </w:r>
    </w:p>
  </w:footnote>
  <w:footnote w:type="continuationSeparator" w:id="0">
    <w:p w:rsidR="00A768D1" w:rsidRDefault="00A768D1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F" w:rsidRDefault="003B0A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3B0AAF" w:rsidRDefault="00156028">
        <w:pPr>
          <w:pStyle w:val="a5"/>
          <w:jc w:val="center"/>
        </w:pPr>
        <w:fldSimple w:instr=" PAGE   \* MERGEFORMAT ">
          <w:r w:rsidR="00C27F45">
            <w:rPr>
              <w:noProof/>
            </w:rPr>
            <w:t>16</w:t>
          </w:r>
        </w:fldSimple>
      </w:p>
    </w:sdtContent>
  </w:sdt>
  <w:p w:rsidR="003B0AAF" w:rsidRDefault="003B0A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AF" w:rsidRDefault="003B0A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2BAB"/>
    <w:rsid w:val="00003F4F"/>
    <w:rsid w:val="00012E18"/>
    <w:rsid w:val="00012F9E"/>
    <w:rsid w:val="0001687A"/>
    <w:rsid w:val="00020D51"/>
    <w:rsid w:val="000210B8"/>
    <w:rsid w:val="00036569"/>
    <w:rsid w:val="00040929"/>
    <w:rsid w:val="00042BDE"/>
    <w:rsid w:val="0004486C"/>
    <w:rsid w:val="000454E8"/>
    <w:rsid w:val="00051AF6"/>
    <w:rsid w:val="00054EF6"/>
    <w:rsid w:val="00070AFF"/>
    <w:rsid w:val="0007167D"/>
    <w:rsid w:val="00081212"/>
    <w:rsid w:val="00086386"/>
    <w:rsid w:val="00097854"/>
    <w:rsid w:val="00097CFC"/>
    <w:rsid w:val="000A4BF3"/>
    <w:rsid w:val="000A4C0E"/>
    <w:rsid w:val="000B0855"/>
    <w:rsid w:val="000D315B"/>
    <w:rsid w:val="000D35D8"/>
    <w:rsid w:val="000D7CEE"/>
    <w:rsid w:val="000E1FCD"/>
    <w:rsid w:val="000E3D47"/>
    <w:rsid w:val="000E75C5"/>
    <w:rsid w:val="00101E62"/>
    <w:rsid w:val="00103D8E"/>
    <w:rsid w:val="001051EF"/>
    <w:rsid w:val="00105304"/>
    <w:rsid w:val="00123FBA"/>
    <w:rsid w:val="001274C8"/>
    <w:rsid w:val="00144F52"/>
    <w:rsid w:val="0015490D"/>
    <w:rsid w:val="00155684"/>
    <w:rsid w:val="00156028"/>
    <w:rsid w:val="00156C1F"/>
    <w:rsid w:val="0016053A"/>
    <w:rsid w:val="0016343A"/>
    <w:rsid w:val="00172720"/>
    <w:rsid w:val="00182EC6"/>
    <w:rsid w:val="00184444"/>
    <w:rsid w:val="00190642"/>
    <w:rsid w:val="001961C2"/>
    <w:rsid w:val="001A1AAD"/>
    <w:rsid w:val="001A3F68"/>
    <w:rsid w:val="001A5E8E"/>
    <w:rsid w:val="001A62AA"/>
    <w:rsid w:val="001A7361"/>
    <w:rsid w:val="001C7B33"/>
    <w:rsid w:val="001D6424"/>
    <w:rsid w:val="001E1E18"/>
    <w:rsid w:val="001F54CE"/>
    <w:rsid w:val="001F5BDF"/>
    <w:rsid w:val="002014DD"/>
    <w:rsid w:val="002124CB"/>
    <w:rsid w:val="002139BE"/>
    <w:rsid w:val="002159E6"/>
    <w:rsid w:val="00217DF6"/>
    <w:rsid w:val="002201E1"/>
    <w:rsid w:val="00227D48"/>
    <w:rsid w:val="002322CC"/>
    <w:rsid w:val="0023597B"/>
    <w:rsid w:val="002433B0"/>
    <w:rsid w:val="002454B2"/>
    <w:rsid w:val="00247C7F"/>
    <w:rsid w:val="002608D8"/>
    <w:rsid w:val="00264045"/>
    <w:rsid w:val="0026697D"/>
    <w:rsid w:val="00271490"/>
    <w:rsid w:val="002718FD"/>
    <w:rsid w:val="00282712"/>
    <w:rsid w:val="00282B33"/>
    <w:rsid w:val="00282CBA"/>
    <w:rsid w:val="002868C0"/>
    <w:rsid w:val="00292557"/>
    <w:rsid w:val="00292B05"/>
    <w:rsid w:val="002A3E36"/>
    <w:rsid w:val="002A6ECE"/>
    <w:rsid w:val="002B1E8A"/>
    <w:rsid w:val="002B3A5B"/>
    <w:rsid w:val="002B6500"/>
    <w:rsid w:val="002D0F94"/>
    <w:rsid w:val="002D10D1"/>
    <w:rsid w:val="002D18F7"/>
    <w:rsid w:val="002E031B"/>
    <w:rsid w:val="002E2185"/>
    <w:rsid w:val="002E21FC"/>
    <w:rsid w:val="002F4091"/>
    <w:rsid w:val="002F4906"/>
    <w:rsid w:val="00300885"/>
    <w:rsid w:val="00302D9E"/>
    <w:rsid w:val="00307A8D"/>
    <w:rsid w:val="0031152E"/>
    <w:rsid w:val="00314861"/>
    <w:rsid w:val="00321240"/>
    <w:rsid w:val="0032622A"/>
    <w:rsid w:val="003367DD"/>
    <w:rsid w:val="0034263C"/>
    <w:rsid w:val="003504B3"/>
    <w:rsid w:val="00360D97"/>
    <w:rsid w:val="003614DC"/>
    <w:rsid w:val="0038196E"/>
    <w:rsid w:val="00382B00"/>
    <w:rsid w:val="003935A6"/>
    <w:rsid w:val="003A0465"/>
    <w:rsid w:val="003A30EE"/>
    <w:rsid w:val="003A3422"/>
    <w:rsid w:val="003A5B34"/>
    <w:rsid w:val="003A6926"/>
    <w:rsid w:val="003A7A8C"/>
    <w:rsid w:val="003B0AAF"/>
    <w:rsid w:val="003C0853"/>
    <w:rsid w:val="003E4D29"/>
    <w:rsid w:val="003F4CFE"/>
    <w:rsid w:val="00400BD2"/>
    <w:rsid w:val="00403772"/>
    <w:rsid w:val="0041672A"/>
    <w:rsid w:val="004218E7"/>
    <w:rsid w:val="00434F31"/>
    <w:rsid w:val="0044005E"/>
    <w:rsid w:val="004409AB"/>
    <w:rsid w:val="00451F53"/>
    <w:rsid w:val="004522ED"/>
    <w:rsid w:val="00462FCB"/>
    <w:rsid w:val="00463538"/>
    <w:rsid w:val="00482248"/>
    <w:rsid w:val="004A0F38"/>
    <w:rsid w:val="004A4AC3"/>
    <w:rsid w:val="004C318E"/>
    <w:rsid w:val="004C752B"/>
    <w:rsid w:val="004E3674"/>
    <w:rsid w:val="004F3459"/>
    <w:rsid w:val="004F57DB"/>
    <w:rsid w:val="004F5D81"/>
    <w:rsid w:val="004F61A7"/>
    <w:rsid w:val="00512DF5"/>
    <w:rsid w:val="00513A99"/>
    <w:rsid w:val="00513E4F"/>
    <w:rsid w:val="005140DB"/>
    <w:rsid w:val="005166B8"/>
    <w:rsid w:val="00516EE8"/>
    <w:rsid w:val="00525A2E"/>
    <w:rsid w:val="00525D7E"/>
    <w:rsid w:val="00532C99"/>
    <w:rsid w:val="005363A1"/>
    <w:rsid w:val="00543EE6"/>
    <w:rsid w:val="00553FFB"/>
    <w:rsid w:val="00557F48"/>
    <w:rsid w:val="00561698"/>
    <w:rsid w:val="005652A2"/>
    <w:rsid w:val="00591B2A"/>
    <w:rsid w:val="005A3397"/>
    <w:rsid w:val="005A4517"/>
    <w:rsid w:val="005B233D"/>
    <w:rsid w:val="005B445A"/>
    <w:rsid w:val="005D2202"/>
    <w:rsid w:val="005E794E"/>
    <w:rsid w:val="005F16D5"/>
    <w:rsid w:val="005F2F0B"/>
    <w:rsid w:val="00603889"/>
    <w:rsid w:val="00605557"/>
    <w:rsid w:val="0060577F"/>
    <w:rsid w:val="0061181A"/>
    <w:rsid w:val="006146A9"/>
    <w:rsid w:val="00623263"/>
    <w:rsid w:val="006309F3"/>
    <w:rsid w:val="006354DF"/>
    <w:rsid w:val="00635FEB"/>
    <w:rsid w:val="00641C1C"/>
    <w:rsid w:val="0065642A"/>
    <w:rsid w:val="00664AEE"/>
    <w:rsid w:val="00665162"/>
    <w:rsid w:val="00671D76"/>
    <w:rsid w:val="00674257"/>
    <w:rsid w:val="00676326"/>
    <w:rsid w:val="0068357C"/>
    <w:rsid w:val="0069039F"/>
    <w:rsid w:val="00693229"/>
    <w:rsid w:val="0069673D"/>
    <w:rsid w:val="006A2DA3"/>
    <w:rsid w:val="006A3110"/>
    <w:rsid w:val="006A6A45"/>
    <w:rsid w:val="006B5770"/>
    <w:rsid w:val="006C24C0"/>
    <w:rsid w:val="006C4F1C"/>
    <w:rsid w:val="006E1802"/>
    <w:rsid w:val="006E3B05"/>
    <w:rsid w:val="006E46F0"/>
    <w:rsid w:val="006E7314"/>
    <w:rsid w:val="006F1986"/>
    <w:rsid w:val="006F3955"/>
    <w:rsid w:val="006F7E3D"/>
    <w:rsid w:val="00712769"/>
    <w:rsid w:val="00716047"/>
    <w:rsid w:val="00720820"/>
    <w:rsid w:val="0072288B"/>
    <w:rsid w:val="00725441"/>
    <w:rsid w:val="00731010"/>
    <w:rsid w:val="007337FF"/>
    <w:rsid w:val="007346D8"/>
    <w:rsid w:val="007362B0"/>
    <w:rsid w:val="00741CF7"/>
    <w:rsid w:val="0075274E"/>
    <w:rsid w:val="00752F0C"/>
    <w:rsid w:val="00754D51"/>
    <w:rsid w:val="00763308"/>
    <w:rsid w:val="00763A25"/>
    <w:rsid w:val="0076573D"/>
    <w:rsid w:val="00765AB3"/>
    <w:rsid w:val="007802DE"/>
    <w:rsid w:val="00780343"/>
    <w:rsid w:val="0079411A"/>
    <w:rsid w:val="00794863"/>
    <w:rsid w:val="00794E0A"/>
    <w:rsid w:val="007E1438"/>
    <w:rsid w:val="007F27A5"/>
    <w:rsid w:val="007F2AE4"/>
    <w:rsid w:val="00814940"/>
    <w:rsid w:val="008210B3"/>
    <w:rsid w:val="00830241"/>
    <w:rsid w:val="008348D3"/>
    <w:rsid w:val="008431B3"/>
    <w:rsid w:val="0086235C"/>
    <w:rsid w:val="0086393E"/>
    <w:rsid w:val="00865EBB"/>
    <w:rsid w:val="0087022B"/>
    <w:rsid w:val="0087310C"/>
    <w:rsid w:val="00873936"/>
    <w:rsid w:val="00876083"/>
    <w:rsid w:val="00883513"/>
    <w:rsid w:val="008972FB"/>
    <w:rsid w:val="008D281C"/>
    <w:rsid w:val="008D4723"/>
    <w:rsid w:val="008F3132"/>
    <w:rsid w:val="008F4FA3"/>
    <w:rsid w:val="008F7A0F"/>
    <w:rsid w:val="0090324F"/>
    <w:rsid w:val="009044EE"/>
    <w:rsid w:val="009078D1"/>
    <w:rsid w:val="00916C99"/>
    <w:rsid w:val="00934CC5"/>
    <w:rsid w:val="00934F18"/>
    <w:rsid w:val="0094525C"/>
    <w:rsid w:val="00947CE4"/>
    <w:rsid w:val="00956DF1"/>
    <w:rsid w:val="00957B4F"/>
    <w:rsid w:val="00957D2A"/>
    <w:rsid w:val="0096016F"/>
    <w:rsid w:val="009650B9"/>
    <w:rsid w:val="0097495A"/>
    <w:rsid w:val="00980181"/>
    <w:rsid w:val="009802CA"/>
    <w:rsid w:val="00980628"/>
    <w:rsid w:val="009871FA"/>
    <w:rsid w:val="0099290A"/>
    <w:rsid w:val="009973FD"/>
    <w:rsid w:val="009A0FDE"/>
    <w:rsid w:val="009A2E65"/>
    <w:rsid w:val="009B5267"/>
    <w:rsid w:val="009C2881"/>
    <w:rsid w:val="009C711B"/>
    <w:rsid w:val="009D0EB1"/>
    <w:rsid w:val="009D53E4"/>
    <w:rsid w:val="009D5FA1"/>
    <w:rsid w:val="009E6EA7"/>
    <w:rsid w:val="009E7BB4"/>
    <w:rsid w:val="009F2430"/>
    <w:rsid w:val="00A062BE"/>
    <w:rsid w:val="00A13114"/>
    <w:rsid w:val="00A16817"/>
    <w:rsid w:val="00A244CD"/>
    <w:rsid w:val="00A3178F"/>
    <w:rsid w:val="00A33E96"/>
    <w:rsid w:val="00A50F44"/>
    <w:rsid w:val="00A57CD3"/>
    <w:rsid w:val="00A57F2E"/>
    <w:rsid w:val="00A64DC9"/>
    <w:rsid w:val="00A768D1"/>
    <w:rsid w:val="00A85409"/>
    <w:rsid w:val="00A92A48"/>
    <w:rsid w:val="00A93CB4"/>
    <w:rsid w:val="00A95B69"/>
    <w:rsid w:val="00AA59E8"/>
    <w:rsid w:val="00AA7600"/>
    <w:rsid w:val="00AB1667"/>
    <w:rsid w:val="00AB38CB"/>
    <w:rsid w:val="00AB6124"/>
    <w:rsid w:val="00AC3E8B"/>
    <w:rsid w:val="00AC61AD"/>
    <w:rsid w:val="00AD3172"/>
    <w:rsid w:val="00AD67FC"/>
    <w:rsid w:val="00AD7A60"/>
    <w:rsid w:val="00AE1D06"/>
    <w:rsid w:val="00B00B34"/>
    <w:rsid w:val="00B0406C"/>
    <w:rsid w:val="00B14F3C"/>
    <w:rsid w:val="00B25F6A"/>
    <w:rsid w:val="00B33DFF"/>
    <w:rsid w:val="00B36746"/>
    <w:rsid w:val="00B40266"/>
    <w:rsid w:val="00B428B8"/>
    <w:rsid w:val="00B54340"/>
    <w:rsid w:val="00B56E5C"/>
    <w:rsid w:val="00B65789"/>
    <w:rsid w:val="00B75066"/>
    <w:rsid w:val="00B7652C"/>
    <w:rsid w:val="00B82914"/>
    <w:rsid w:val="00B915BA"/>
    <w:rsid w:val="00B948C7"/>
    <w:rsid w:val="00B95716"/>
    <w:rsid w:val="00BA5600"/>
    <w:rsid w:val="00BC1B83"/>
    <w:rsid w:val="00BE1DD9"/>
    <w:rsid w:val="00BE4B2A"/>
    <w:rsid w:val="00BE627C"/>
    <w:rsid w:val="00BF0A71"/>
    <w:rsid w:val="00BF0BB2"/>
    <w:rsid w:val="00BF219E"/>
    <w:rsid w:val="00BF7470"/>
    <w:rsid w:val="00C143CC"/>
    <w:rsid w:val="00C21012"/>
    <w:rsid w:val="00C25B5C"/>
    <w:rsid w:val="00C27F45"/>
    <w:rsid w:val="00C42328"/>
    <w:rsid w:val="00C43003"/>
    <w:rsid w:val="00C53CB7"/>
    <w:rsid w:val="00C6075C"/>
    <w:rsid w:val="00C61E2F"/>
    <w:rsid w:val="00C63A9A"/>
    <w:rsid w:val="00C648AF"/>
    <w:rsid w:val="00C70E92"/>
    <w:rsid w:val="00C81582"/>
    <w:rsid w:val="00C84711"/>
    <w:rsid w:val="00C85318"/>
    <w:rsid w:val="00C950E6"/>
    <w:rsid w:val="00C96008"/>
    <w:rsid w:val="00C9786A"/>
    <w:rsid w:val="00C97FB7"/>
    <w:rsid w:val="00CA0823"/>
    <w:rsid w:val="00CB08CD"/>
    <w:rsid w:val="00CB23AC"/>
    <w:rsid w:val="00CB3A46"/>
    <w:rsid w:val="00CB4280"/>
    <w:rsid w:val="00CC1617"/>
    <w:rsid w:val="00CC5490"/>
    <w:rsid w:val="00CC57E0"/>
    <w:rsid w:val="00CC5E1E"/>
    <w:rsid w:val="00CC6F6B"/>
    <w:rsid w:val="00CC7E48"/>
    <w:rsid w:val="00CD2474"/>
    <w:rsid w:val="00CD483D"/>
    <w:rsid w:val="00CD5E00"/>
    <w:rsid w:val="00CF6E3E"/>
    <w:rsid w:val="00D10173"/>
    <w:rsid w:val="00D12578"/>
    <w:rsid w:val="00D14A24"/>
    <w:rsid w:val="00D24756"/>
    <w:rsid w:val="00D3034D"/>
    <w:rsid w:val="00D309F1"/>
    <w:rsid w:val="00D373EF"/>
    <w:rsid w:val="00D438F6"/>
    <w:rsid w:val="00D4786B"/>
    <w:rsid w:val="00D52605"/>
    <w:rsid w:val="00D61266"/>
    <w:rsid w:val="00D63961"/>
    <w:rsid w:val="00D653ED"/>
    <w:rsid w:val="00D711F1"/>
    <w:rsid w:val="00D87AC1"/>
    <w:rsid w:val="00D97F2F"/>
    <w:rsid w:val="00DA0C90"/>
    <w:rsid w:val="00DA0D5B"/>
    <w:rsid w:val="00DA79EC"/>
    <w:rsid w:val="00DB0E51"/>
    <w:rsid w:val="00DB12DB"/>
    <w:rsid w:val="00DB15E1"/>
    <w:rsid w:val="00DB7EE3"/>
    <w:rsid w:val="00DC1ED7"/>
    <w:rsid w:val="00DC2DD5"/>
    <w:rsid w:val="00DE3134"/>
    <w:rsid w:val="00DF4078"/>
    <w:rsid w:val="00E03A5F"/>
    <w:rsid w:val="00E03B16"/>
    <w:rsid w:val="00E0503F"/>
    <w:rsid w:val="00E126E3"/>
    <w:rsid w:val="00E164CB"/>
    <w:rsid w:val="00E31284"/>
    <w:rsid w:val="00E53FF8"/>
    <w:rsid w:val="00E60763"/>
    <w:rsid w:val="00E60AC5"/>
    <w:rsid w:val="00E743C9"/>
    <w:rsid w:val="00E74BE5"/>
    <w:rsid w:val="00E74C99"/>
    <w:rsid w:val="00E77896"/>
    <w:rsid w:val="00E9007C"/>
    <w:rsid w:val="00E90B9F"/>
    <w:rsid w:val="00E922A5"/>
    <w:rsid w:val="00E924B3"/>
    <w:rsid w:val="00E97652"/>
    <w:rsid w:val="00EB0077"/>
    <w:rsid w:val="00EE069E"/>
    <w:rsid w:val="00EE1140"/>
    <w:rsid w:val="00EF197C"/>
    <w:rsid w:val="00EF5453"/>
    <w:rsid w:val="00F12DE3"/>
    <w:rsid w:val="00F13F5D"/>
    <w:rsid w:val="00F25E6D"/>
    <w:rsid w:val="00F36610"/>
    <w:rsid w:val="00F374CA"/>
    <w:rsid w:val="00F40801"/>
    <w:rsid w:val="00F41E5D"/>
    <w:rsid w:val="00F46634"/>
    <w:rsid w:val="00F5035C"/>
    <w:rsid w:val="00F56E6F"/>
    <w:rsid w:val="00F62511"/>
    <w:rsid w:val="00F62AB5"/>
    <w:rsid w:val="00F62F59"/>
    <w:rsid w:val="00F636C0"/>
    <w:rsid w:val="00F638DC"/>
    <w:rsid w:val="00F75C89"/>
    <w:rsid w:val="00F829C6"/>
    <w:rsid w:val="00F8387E"/>
    <w:rsid w:val="00F92622"/>
    <w:rsid w:val="00F97D88"/>
    <w:rsid w:val="00FB196E"/>
    <w:rsid w:val="00FB5EB1"/>
    <w:rsid w:val="00FC308E"/>
    <w:rsid w:val="00FE1B6A"/>
    <w:rsid w:val="00FE4A5A"/>
    <w:rsid w:val="00FE5B6E"/>
    <w:rsid w:val="00FE68AE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A4AC3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D64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D6424"/>
  </w:style>
  <w:style w:type="paragraph" w:customStyle="1" w:styleId="ad">
    <w:name w:val="Бюджет"/>
    <w:basedOn w:val="a"/>
    <w:link w:val="ae"/>
    <w:qFormat/>
    <w:rsid w:val="00B7652C"/>
    <w:pPr>
      <w:spacing w:after="120" w:line="25" w:lineRule="atLeast"/>
      <w:ind w:firstLine="709"/>
      <w:jc w:val="both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customStyle="1" w:styleId="ae">
    <w:name w:val="Бюджет Знак"/>
    <w:basedOn w:val="a0"/>
    <w:link w:val="ad"/>
    <w:rsid w:val="00B7652C"/>
    <w:rPr>
      <w:rFonts w:ascii="Garamond" w:eastAsia="Times New Roman" w:hAnsi="Garamond" w:cs="Times New Roman"/>
      <w:sz w:val="28"/>
      <w:szCs w:val="28"/>
      <w:lang w:eastAsia="ru-RU"/>
    </w:rPr>
  </w:style>
  <w:style w:type="character" w:styleId="af">
    <w:name w:val="Hyperlink"/>
    <w:uiPriority w:val="99"/>
    <w:rsid w:val="00B765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6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FE10-A6C7-493A-BCAD-E72B70E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</cp:revision>
  <cp:lastPrinted>2023-01-17T12:12:00Z</cp:lastPrinted>
  <dcterms:created xsi:type="dcterms:W3CDTF">2023-01-18T06:42:00Z</dcterms:created>
  <dcterms:modified xsi:type="dcterms:W3CDTF">2022-12-16T07:21:00Z</dcterms:modified>
</cp:coreProperties>
</file>