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Утверждена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942C0C">
        <w:rPr>
          <w:rFonts w:ascii="Times New Roman" w:hAnsi="Times New Roman" w:cs="Times New Roman"/>
          <w:sz w:val="18"/>
          <w:szCs w:val="18"/>
        </w:rPr>
        <w:t>аспоряжением Губернатора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Брянской области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42C0C">
        <w:rPr>
          <w:rFonts w:ascii="Times New Roman" w:hAnsi="Times New Roman" w:cs="Times New Roman"/>
          <w:sz w:val="18"/>
          <w:szCs w:val="18"/>
        </w:rPr>
        <w:t>т 4 мая 2023г. № 523-рг</w:t>
      </w: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C3F" w:rsidRPr="00942C0C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2C0C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</w:t>
      </w:r>
    </w:p>
    <w:p w:rsidR="005D43AA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0C">
        <w:rPr>
          <w:rFonts w:ascii="Times New Roman" w:hAnsi="Times New Roman" w:cs="Times New Roman"/>
          <w:b/>
          <w:sz w:val="28"/>
          <w:szCs w:val="28"/>
        </w:rPr>
        <w:t xml:space="preserve">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 об имуществе и обязательствах имущественного характера</w:t>
      </w:r>
    </w:p>
    <w:bookmarkEnd w:id="0"/>
    <w:p w:rsidR="00970CE9" w:rsidRPr="00942C0C" w:rsidRDefault="00970CE9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3F" w:rsidRPr="00942C0C" w:rsidRDefault="00C92816" w:rsidP="00FC5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Акулич</w:t>
      </w:r>
      <w:r w:rsidR="00FC518C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FC518C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</w:p>
    <w:p w:rsidR="00045C3F" w:rsidRPr="00045C3F" w:rsidRDefault="00970CE9" w:rsidP="00045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C3F">
        <w:rPr>
          <w:rFonts w:ascii="Times New Roman" w:hAnsi="Times New Roman" w:cs="Times New Roman"/>
          <w:sz w:val="20"/>
          <w:szCs w:val="20"/>
        </w:rPr>
        <w:t xml:space="preserve"> </w:t>
      </w:r>
      <w:r w:rsidR="00045C3F" w:rsidRPr="00045C3F">
        <w:rPr>
          <w:rFonts w:ascii="Times New Roman" w:hAnsi="Times New Roman" w:cs="Times New Roman"/>
          <w:sz w:val="20"/>
          <w:szCs w:val="20"/>
        </w:rPr>
        <w:t>(наименование представительного органа муниципального образования)</w:t>
      </w: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5C3F" w:rsidTr="00045C3F"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</w:t>
            </w:r>
          </w:p>
          <w:p w:rsidR="00045C3F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2022 года</w:t>
            </w:r>
          </w:p>
        </w:tc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представить сведения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91" w:type="dxa"/>
          </w:tcPr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обязательствах имущественного характера 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3F" w:rsidTr="00045C3F">
        <w:tc>
          <w:tcPr>
            <w:tcW w:w="3190" w:type="dxa"/>
          </w:tcPr>
          <w:p w:rsidR="00045C3F" w:rsidRDefault="00FC518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045C3F" w:rsidRDefault="00FC518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045C3F" w:rsidRDefault="00FC518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5C3F" w:rsidRP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C3F" w:rsidRPr="00045C3F" w:rsidSect="005D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3F"/>
    <w:rsid w:val="00045C3F"/>
    <w:rsid w:val="004E5C76"/>
    <w:rsid w:val="005D43AA"/>
    <w:rsid w:val="007A2FB8"/>
    <w:rsid w:val="00942C0C"/>
    <w:rsid w:val="00970CE9"/>
    <w:rsid w:val="00C92816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CA9C"/>
  <w15:docId w15:val="{EE6F5684-D8FA-4581-8333-7B9EE6B7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2023-05-15T06:04:00Z</dcterms:created>
  <dcterms:modified xsi:type="dcterms:W3CDTF">2023-07-07T09:21:00Z</dcterms:modified>
</cp:coreProperties>
</file>