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57BC5" w:rsidRDefault="00057BC5">
      <w:pPr>
        <w:overflowPunct w:val="0"/>
        <w:autoSpaceDE w:val="0"/>
        <w:autoSpaceDN w:val="0"/>
        <w:adjustRightInd w:val="0"/>
        <w:ind w:firstLine="851"/>
        <w:jc w:val="center"/>
        <w:rPr>
          <w:sz w:val="8"/>
          <w:szCs w:val="8"/>
        </w:rPr>
      </w:pPr>
    </w:p>
    <w:p w:rsidR="00057BC5" w:rsidRDefault="00057BC5">
      <w:pPr>
        <w:overflowPunct w:val="0"/>
        <w:autoSpaceDE w:val="0"/>
        <w:autoSpaceDN w:val="0"/>
        <w:adjustRightInd w:val="0"/>
        <w:ind w:firstLine="851"/>
        <w:jc w:val="center"/>
        <w:rPr>
          <w:sz w:val="8"/>
          <w:szCs w:val="8"/>
        </w:rPr>
      </w:pPr>
    </w:p>
    <w:p w:rsidR="00057BC5" w:rsidRDefault="00057BC5">
      <w:pPr>
        <w:overflowPunct w:val="0"/>
        <w:autoSpaceDE w:val="0"/>
        <w:autoSpaceDN w:val="0"/>
        <w:adjustRightInd w:val="0"/>
        <w:ind w:firstLine="851"/>
        <w:jc w:val="center"/>
        <w:rPr>
          <w:sz w:val="8"/>
          <w:szCs w:val="8"/>
        </w:rPr>
      </w:pPr>
    </w:p>
    <w:p w:rsidR="00057BC5" w:rsidRDefault="00057BC5">
      <w:pPr>
        <w:overflowPunct w:val="0"/>
        <w:autoSpaceDE w:val="0"/>
        <w:autoSpaceDN w:val="0"/>
        <w:adjustRightInd w:val="0"/>
        <w:ind w:firstLine="851"/>
        <w:jc w:val="center"/>
        <w:rPr>
          <w:sz w:val="8"/>
          <w:szCs w:val="8"/>
        </w:rPr>
      </w:pPr>
    </w:p>
    <w:tbl>
      <w:tblPr>
        <w:tblW w:w="9923" w:type="dxa"/>
        <w:jc w:val="center"/>
        <w:tblBorders>
          <w:bottom w:val="doub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23"/>
      </w:tblGrid>
      <w:tr w:rsidR="00114492" w:rsidTr="003B63AB">
        <w:trPr>
          <w:jc w:val="center"/>
        </w:trPr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</w:tcPr>
          <w:p w:rsidR="00114492" w:rsidRPr="00974EF9" w:rsidRDefault="00DE39D1" w:rsidP="00DE39D1">
            <w:pPr>
              <w:pStyle w:val="7"/>
              <w:ind w:left="0" w:right="0" w:firstLine="0"/>
              <w:rPr>
                <w:sz w:val="32"/>
                <w:szCs w:val="32"/>
              </w:rPr>
            </w:pPr>
            <w:r w:rsidRPr="00DE39D1">
              <w:rPr>
                <w:b w:val="0"/>
                <w:sz w:val="32"/>
                <w:szCs w:val="32"/>
              </w:rPr>
              <w:t>ТЕРРИТОРИАЛЬНАЯ ИЗБИРАТЕЛЬНАЯ КОМИССИЯ</w:t>
            </w:r>
            <w:r>
              <w:rPr>
                <w:sz w:val="32"/>
                <w:szCs w:val="32"/>
              </w:rPr>
              <w:t xml:space="preserve"> </w:t>
            </w:r>
            <w:r w:rsidRPr="00DE39D1">
              <w:rPr>
                <w:sz w:val="32"/>
                <w:szCs w:val="32"/>
              </w:rPr>
              <w:t>КЛЕТНЯНСКОГО РАЙОНА</w:t>
            </w:r>
          </w:p>
          <w:p w:rsidR="00114492" w:rsidRDefault="00114492" w:rsidP="003B63AB">
            <w:pPr>
              <w:rPr>
                <w:sz w:val="36"/>
              </w:rPr>
            </w:pPr>
          </w:p>
          <w:p w:rsidR="00114492" w:rsidRDefault="00114492" w:rsidP="003B63AB">
            <w:pPr>
              <w:pStyle w:val="a5"/>
              <w:tabs>
                <w:tab w:val="clear" w:pos="4677"/>
                <w:tab w:val="clear" w:pos="9355"/>
              </w:tabs>
              <w:jc w:val="center"/>
              <w:rPr>
                <w:b/>
                <w:bCs/>
                <w:spacing w:val="20"/>
                <w:sz w:val="36"/>
              </w:rPr>
            </w:pPr>
            <w:r>
              <w:rPr>
                <w:b/>
                <w:bCs/>
                <w:spacing w:val="20"/>
                <w:sz w:val="36"/>
              </w:rPr>
              <w:t>РЕШЕНИЕ</w:t>
            </w:r>
          </w:p>
          <w:p w:rsidR="00114492" w:rsidRDefault="00114492" w:rsidP="003B63AB">
            <w:pPr>
              <w:pStyle w:val="a5"/>
              <w:tabs>
                <w:tab w:val="clear" w:pos="4677"/>
                <w:tab w:val="clear" w:pos="9355"/>
                <w:tab w:val="left" w:pos="6045"/>
              </w:tabs>
              <w:jc w:val="both"/>
              <w:rPr>
                <w:b/>
                <w:bCs/>
                <w:spacing w:val="20"/>
                <w:sz w:val="36"/>
              </w:rPr>
            </w:pPr>
            <w:r>
              <w:rPr>
                <w:b/>
                <w:bCs/>
                <w:spacing w:val="20"/>
                <w:sz w:val="36"/>
              </w:rPr>
              <w:t xml:space="preserve">      </w:t>
            </w:r>
          </w:p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3256"/>
              <w:gridCol w:w="3256"/>
              <w:gridCol w:w="3055"/>
            </w:tblGrid>
            <w:tr w:rsidR="00114492" w:rsidTr="003B63AB">
              <w:tc>
                <w:tcPr>
                  <w:tcW w:w="3256" w:type="dxa"/>
                  <w:tcBorders>
                    <w:bottom w:val="single" w:sz="4" w:space="0" w:color="auto"/>
                  </w:tcBorders>
                </w:tcPr>
                <w:p w:rsidR="00114492" w:rsidRPr="009D14BD" w:rsidRDefault="00CB77A9" w:rsidP="00CB77A9">
                  <w:pPr>
                    <w:pStyle w:val="a5"/>
                    <w:tabs>
                      <w:tab w:val="clear" w:pos="4677"/>
                      <w:tab w:val="clear" w:pos="9355"/>
                      <w:tab w:val="left" w:pos="6045"/>
                    </w:tabs>
                    <w:jc w:val="center"/>
                    <w:rPr>
                      <w:bCs/>
                      <w:spacing w:val="20"/>
                      <w:sz w:val="28"/>
                    </w:rPr>
                  </w:pPr>
                  <w:r>
                    <w:rPr>
                      <w:bCs/>
                      <w:spacing w:val="20"/>
                      <w:sz w:val="28"/>
                    </w:rPr>
                    <w:t>18</w:t>
                  </w:r>
                  <w:r w:rsidR="00974EF9">
                    <w:rPr>
                      <w:bCs/>
                      <w:spacing w:val="20"/>
                      <w:sz w:val="28"/>
                    </w:rPr>
                    <w:t>.</w:t>
                  </w:r>
                  <w:r w:rsidR="00E56C99">
                    <w:rPr>
                      <w:bCs/>
                      <w:spacing w:val="20"/>
                      <w:sz w:val="28"/>
                      <w:lang w:val="en-US"/>
                    </w:rPr>
                    <w:t>0</w:t>
                  </w:r>
                  <w:r>
                    <w:rPr>
                      <w:bCs/>
                      <w:spacing w:val="20"/>
                      <w:sz w:val="28"/>
                    </w:rPr>
                    <w:t>7</w:t>
                  </w:r>
                  <w:r w:rsidR="00974EF9">
                    <w:rPr>
                      <w:bCs/>
                      <w:spacing w:val="20"/>
                      <w:sz w:val="28"/>
                    </w:rPr>
                    <w:t>.202</w:t>
                  </w:r>
                  <w:r w:rsidR="00E56C99">
                    <w:rPr>
                      <w:bCs/>
                      <w:spacing w:val="20"/>
                      <w:sz w:val="28"/>
                      <w:lang w:val="en-US"/>
                    </w:rPr>
                    <w:t>5</w:t>
                  </w:r>
                  <w:r w:rsidR="00974EF9">
                    <w:rPr>
                      <w:bCs/>
                      <w:spacing w:val="20"/>
                      <w:sz w:val="28"/>
                    </w:rPr>
                    <w:t>г</w:t>
                  </w:r>
                </w:p>
              </w:tc>
              <w:tc>
                <w:tcPr>
                  <w:tcW w:w="3256" w:type="dxa"/>
                </w:tcPr>
                <w:p w:rsidR="00114492" w:rsidRDefault="00114492" w:rsidP="003B63AB">
                  <w:pPr>
                    <w:pStyle w:val="a5"/>
                    <w:tabs>
                      <w:tab w:val="clear" w:pos="4677"/>
                      <w:tab w:val="clear" w:pos="9355"/>
                      <w:tab w:val="left" w:pos="6045"/>
                    </w:tabs>
                    <w:jc w:val="right"/>
                    <w:rPr>
                      <w:b/>
                      <w:bCs/>
                      <w:spacing w:val="20"/>
                      <w:sz w:val="28"/>
                    </w:rPr>
                  </w:pPr>
                </w:p>
              </w:tc>
              <w:tc>
                <w:tcPr>
                  <w:tcW w:w="3055" w:type="dxa"/>
                  <w:tcBorders>
                    <w:bottom w:val="single" w:sz="4" w:space="0" w:color="auto"/>
                  </w:tcBorders>
                </w:tcPr>
                <w:p w:rsidR="00114492" w:rsidRPr="00034B49" w:rsidRDefault="00114492" w:rsidP="00CB77A9">
                  <w:pPr>
                    <w:pStyle w:val="a5"/>
                    <w:tabs>
                      <w:tab w:val="clear" w:pos="4677"/>
                      <w:tab w:val="clear" w:pos="9355"/>
                      <w:tab w:val="left" w:pos="6045"/>
                    </w:tabs>
                    <w:jc w:val="center"/>
                    <w:rPr>
                      <w:spacing w:val="20"/>
                      <w:sz w:val="28"/>
                    </w:rPr>
                  </w:pPr>
                  <w:r>
                    <w:rPr>
                      <w:spacing w:val="20"/>
                      <w:sz w:val="28"/>
                    </w:rPr>
                    <w:t>№</w:t>
                  </w:r>
                  <w:r w:rsidR="00CB77A9">
                    <w:rPr>
                      <w:spacing w:val="20"/>
                      <w:sz w:val="28"/>
                    </w:rPr>
                    <w:t>83/434</w:t>
                  </w:r>
                </w:p>
              </w:tc>
            </w:tr>
            <w:tr w:rsidR="00114492" w:rsidTr="003B63AB">
              <w:tc>
                <w:tcPr>
                  <w:tcW w:w="3256" w:type="dxa"/>
                  <w:tcBorders>
                    <w:top w:val="single" w:sz="4" w:space="0" w:color="auto"/>
                  </w:tcBorders>
                </w:tcPr>
                <w:p w:rsidR="00114492" w:rsidRDefault="00114492" w:rsidP="003B63AB">
                  <w:pPr>
                    <w:pStyle w:val="a5"/>
                    <w:tabs>
                      <w:tab w:val="clear" w:pos="4677"/>
                      <w:tab w:val="clear" w:pos="9355"/>
                      <w:tab w:val="left" w:pos="6045"/>
                    </w:tabs>
                    <w:jc w:val="both"/>
                    <w:rPr>
                      <w:b/>
                      <w:bCs/>
                      <w:spacing w:val="20"/>
                      <w:sz w:val="28"/>
                    </w:rPr>
                  </w:pPr>
                </w:p>
              </w:tc>
              <w:tc>
                <w:tcPr>
                  <w:tcW w:w="3256" w:type="dxa"/>
                </w:tcPr>
                <w:p w:rsidR="00114492" w:rsidRDefault="00114492" w:rsidP="003B63AB">
                  <w:pPr>
                    <w:pStyle w:val="a5"/>
                    <w:tabs>
                      <w:tab w:val="clear" w:pos="4677"/>
                      <w:tab w:val="clear" w:pos="9355"/>
                      <w:tab w:val="left" w:pos="6045"/>
                    </w:tabs>
                    <w:jc w:val="center"/>
                    <w:rPr>
                      <w:b/>
                      <w:bCs/>
                      <w:spacing w:val="20"/>
                      <w:sz w:val="20"/>
                    </w:rPr>
                  </w:pPr>
                </w:p>
              </w:tc>
              <w:tc>
                <w:tcPr>
                  <w:tcW w:w="3055" w:type="dxa"/>
                  <w:tcBorders>
                    <w:top w:val="single" w:sz="4" w:space="0" w:color="auto"/>
                  </w:tcBorders>
                </w:tcPr>
                <w:p w:rsidR="00114492" w:rsidRDefault="00114492" w:rsidP="003B63AB">
                  <w:pPr>
                    <w:pStyle w:val="a5"/>
                    <w:tabs>
                      <w:tab w:val="clear" w:pos="4677"/>
                      <w:tab w:val="clear" w:pos="9355"/>
                      <w:tab w:val="left" w:pos="6045"/>
                    </w:tabs>
                    <w:jc w:val="both"/>
                    <w:rPr>
                      <w:b/>
                      <w:bCs/>
                      <w:spacing w:val="20"/>
                      <w:sz w:val="28"/>
                    </w:rPr>
                  </w:pPr>
                </w:p>
              </w:tc>
            </w:tr>
            <w:tr w:rsidR="00114492" w:rsidTr="003B63AB">
              <w:tc>
                <w:tcPr>
                  <w:tcW w:w="3256" w:type="dxa"/>
                </w:tcPr>
                <w:p w:rsidR="00114492" w:rsidRDefault="00114492" w:rsidP="003B63AB">
                  <w:pPr>
                    <w:pStyle w:val="a5"/>
                    <w:tabs>
                      <w:tab w:val="clear" w:pos="4677"/>
                      <w:tab w:val="clear" w:pos="9355"/>
                      <w:tab w:val="left" w:pos="6045"/>
                    </w:tabs>
                    <w:jc w:val="both"/>
                    <w:rPr>
                      <w:b/>
                      <w:bCs/>
                      <w:spacing w:val="20"/>
                      <w:sz w:val="28"/>
                    </w:rPr>
                  </w:pPr>
                </w:p>
              </w:tc>
              <w:tc>
                <w:tcPr>
                  <w:tcW w:w="3256" w:type="dxa"/>
                </w:tcPr>
                <w:p w:rsidR="00114492" w:rsidRDefault="00114492" w:rsidP="003B63AB">
                  <w:pPr>
                    <w:pStyle w:val="a5"/>
                    <w:tabs>
                      <w:tab w:val="clear" w:pos="4677"/>
                      <w:tab w:val="clear" w:pos="9355"/>
                      <w:tab w:val="left" w:pos="6045"/>
                    </w:tabs>
                    <w:jc w:val="center"/>
                    <w:rPr>
                      <w:sz w:val="22"/>
                      <w:szCs w:val="14"/>
                    </w:rPr>
                  </w:pPr>
                </w:p>
              </w:tc>
              <w:tc>
                <w:tcPr>
                  <w:tcW w:w="3055" w:type="dxa"/>
                </w:tcPr>
                <w:p w:rsidR="00114492" w:rsidRDefault="00114492" w:rsidP="003B63AB">
                  <w:pPr>
                    <w:pStyle w:val="a5"/>
                    <w:tabs>
                      <w:tab w:val="clear" w:pos="4677"/>
                      <w:tab w:val="clear" w:pos="9355"/>
                      <w:tab w:val="left" w:pos="6045"/>
                    </w:tabs>
                    <w:jc w:val="both"/>
                    <w:rPr>
                      <w:b/>
                      <w:bCs/>
                      <w:spacing w:val="20"/>
                      <w:sz w:val="28"/>
                    </w:rPr>
                  </w:pPr>
                </w:p>
              </w:tc>
            </w:tr>
          </w:tbl>
          <w:p w:rsidR="00114492" w:rsidRDefault="00114492" w:rsidP="003B63AB">
            <w:pPr>
              <w:pStyle w:val="a5"/>
              <w:tabs>
                <w:tab w:val="clear" w:pos="4677"/>
                <w:tab w:val="clear" w:pos="9355"/>
                <w:tab w:val="left" w:pos="6045"/>
              </w:tabs>
              <w:jc w:val="center"/>
              <w:rPr>
                <w:spacing w:val="20"/>
                <w:sz w:val="28"/>
              </w:rPr>
            </w:pPr>
          </w:p>
          <w:p w:rsidR="00114492" w:rsidRDefault="00114492" w:rsidP="007D6F97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E47920">
              <w:rPr>
                <w:b/>
                <w:sz w:val="28"/>
                <w:szCs w:val="28"/>
              </w:rPr>
              <w:t>О</w:t>
            </w:r>
            <w:r>
              <w:rPr>
                <w:b/>
                <w:sz w:val="28"/>
                <w:szCs w:val="28"/>
              </w:rPr>
              <w:t xml:space="preserve"> приеме предложений для  дополнительного  зачисления в резерв составов участковых</w:t>
            </w:r>
            <w:r w:rsidR="00034B49">
              <w:rPr>
                <w:b/>
                <w:sz w:val="28"/>
                <w:szCs w:val="28"/>
              </w:rPr>
              <w:t xml:space="preserve"> избирательных</w:t>
            </w:r>
            <w:r>
              <w:rPr>
                <w:b/>
                <w:sz w:val="28"/>
                <w:szCs w:val="28"/>
              </w:rPr>
              <w:t xml:space="preserve"> комиссий </w:t>
            </w:r>
            <w:r w:rsidR="00974EF9">
              <w:rPr>
                <w:b/>
                <w:sz w:val="28"/>
                <w:szCs w:val="28"/>
              </w:rPr>
              <w:t>Клетнянского района</w:t>
            </w:r>
          </w:p>
          <w:p w:rsidR="007D6F97" w:rsidRPr="007D6F97" w:rsidRDefault="007D6F97" w:rsidP="00974EF9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7D6F97">
              <w:t xml:space="preserve">                                          </w:t>
            </w:r>
          </w:p>
        </w:tc>
      </w:tr>
    </w:tbl>
    <w:p w:rsidR="00114492" w:rsidRPr="006A1CB7" w:rsidRDefault="00114492" w:rsidP="007D6F97">
      <w:pPr>
        <w:overflowPunct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114492" w:rsidRPr="003634A9" w:rsidRDefault="00837E9B" w:rsidP="00CC3E51">
      <w:pPr>
        <w:shd w:val="clear" w:color="auto" w:fill="FFFFFF"/>
        <w:spacing w:line="360" w:lineRule="auto"/>
        <w:ind w:right="17" w:firstLine="691"/>
        <w:jc w:val="both"/>
        <w:rPr>
          <w:sz w:val="28"/>
          <w:szCs w:val="28"/>
        </w:rPr>
      </w:pPr>
      <w:r w:rsidRPr="00D54E2C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соответствии с положениями статей 22 и 27 Федерального закона «Об основных гарантиях избирательных прав и права на участие в референдуме граждан Российской Федерации», Порядком формирования резерва составов участковых комиссий, утвержденным постановлением Центральной избирательной комиссии Российской Федерации от 5 декабря 2012 года    № 152/1137-6 </w:t>
      </w:r>
      <w:r w:rsidRPr="00D54E2C">
        <w:rPr>
          <w:color w:val="030303"/>
          <w:sz w:val="28"/>
          <w:szCs w:val="28"/>
        </w:rPr>
        <w:t xml:space="preserve">Избирательная комиссия Брянской области   </w:t>
      </w:r>
      <w:r>
        <w:rPr>
          <w:color w:val="030303"/>
          <w:sz w:val="28"/>
          <w:szCs w:val="28"/>
        </w:rPr>
        <w:t xml:space="preserve">объявляет прием предложений  по кандидатурам для дополнительного зачисления в резерв составов участковых комиссий </w:t>
      </w:r>
      <w:r w:rsidRPr="00531650">
        <w:rPr>
          <w:color w:val="030303"/>
          <w:sz w:val="28"/>
          <w:szCs w:val="28"/>
        </w:rPr>
        <w:t>468-485, 487-488, 491-494, 496, 498-499</w:t>
      </w:r>
      <w:r w:rsidRPr="00837E9B">
        <w:rPr>
          <w:color w:val="030303"/>
          <w:sz w:val="28"/>
          <w:szCs w:val="28"/>
        </w:rPr>
        <w:t xml:space="preserve"> </w:t>
      </w:r>
      <w:r w:rsidR="00CC3E51">
        <w:rPr>
          <w:sz w:val="28"/>
          <w:szCs w:val="28"/>
        </w:rPr>
        <w:t>т</w:t>
      </w:r>
      <w:r w:rsidR="00C21C03">
        <w:rPr>
          <w:sz w:val="28"/>
          <w:szCs w:val="28"/>
        </w:rPr>
        <w:t xml:space="preserve">ерриториальная избирательная комиссия </w:t>
      </w:r>
      <w:r w:rsidR="00974EF9">
        <w:rPr>
          <w:sz w:val="28"/>
          <w:szCs w:val="28"/>
        </w:rPr>
        <w:t>Клетнянского района</w:t>
      </w:r>
      <w:r w:rsidR="00C21C03">
        <w:rPr>
          <w:sz w:val="28"/>
          <w:szCs w:val="28"/>
        </w:rPr>
        <w:t xml:space="preserve">   решила:      </w:t>
      </w:r>
      <w:r w:rsidR="00114492">
        <w:rPr>
          <w:sz w:val="28"/>
          <w:szCs w:val="28"/>
        </w:rPr>
        <w:t xml:space="preserve">  </w:t>
      </w:r>
      <w:r w:rsidR="00114492" w:rsidRPr="003634A9">
        <w:rPr>
          <w:sz w:val="28"/>
          <w:szCs w:val="28"/>
        </w:rPr>
        <w:t xml:space="preserve"> </w:t>
      </w:r>
    </w:p>
    <w:p w:rsidR="00114492" w:rsidRPr="00DC20E9" w:rsidRDefault="00114492" w:rsidP="00837E9B">
      <w:pPr>
        <w:spacing w:line="360" w:lineRule="auto"/>
        <w:jc w:val="both"/>
        <w:rPr>
          <w:sz w:val="28"/>
          <w:szCs w:val="28"/>
        </w:rPr>
      </w:pPr>
      <w:r>
        <w:rPr>
          <w:color w:val="030303"/>
        </w:rPr>
        <w:t xml:space="preserve">        </w:t>
      </w:r>
      <w:r w:rsidRPr="006D1297">
        <w:rPr>
          <w:color w:val="030303"/>
        </w:rPr>
        <w:t xml:space="preserve">   </w:t>
      </w:r>
      <w:r w:rsidRPr="00D54E2C">
        <w:rPr>
          <w:color w:val="030303"/>
          <w:sz w:val="28"/>
          <w:szCs w:val="28"/>
        </w:rPr>
        <w:t xml:space="preserve">1. Утвердить текст </w:t>
      </w:r>
      <w:r w:rsidR="00837E9B">
        <w:rPr>
          <w:color w:val="030303"/>
          <w:sz w:val="28"/>
          <w:szCs w:val="28"/>
        </w:rPr>
        <w:t>Информационного сообщения о приеме предложений по кандидатурам для дополнительного зач</w:t>
      </w:r>
      <w:r w:rsidR="00785CBD">
        <w:rPr>
          <w:color w:val="030303"/>
          <w:sz w:val="28"/>
          <w:szCs w:val="28"/>
        </w:rPr>
        <w:t>и</w:t>
      </w:r>
      <w:r w:rsidR="00837E9B">
        <w:rPr>
          <w:color w:val="030303"/>
          <w:sz w:val="28"/>
          <w:szCs w:val="28"/>
        </w:rPr>
        <w:t xml:space="preserve">сления в резерв составов участковых комиссий </w:t>
      </w:r>
      <w:r w:rsidR="00837E9B" w:rsidRPr="00D54E2C">
        <w:rPr>
          <w:sz w:val="28"/>
          <w:szCs w:val="28"/>
        </w:rPr>
        <w:t xml:space="preserve"> </w:t>
      </w:r>
      <w:r w:rsidRPr="00D54E2C">
        <w:rPr>
          <w:sz w:val="28"/>
          <w:szCs w:val="28"/>
        </w:rPr>
        <w:t>(</w:t>
      </w:r>
      <w:hyperlink r:id="rId7" w:history="1">
        <w:r w:rsidRPr="00D54E2C">
          <w:rPr>
            <w:sz w:val="28"/>
            <w:szCs w:val="28"/>
          </w:rPr>
          <w:t>прилагается</w:t>
        </w:r>
      </w:hyperlink>
      <w:r w:rsidRPr="00D54E2C">
        <w:rPr>
          <w:sz w:val="28"/>
          <w:szCs w:val="28"/>
        </w:rPr>
        <w:t>).</w:t>
      </w:r>
    </w:p>
    <w:p w:rsidR="00114492" w:rsidRDefault="00114492" w:rsidP="00114492">
      <w:pPr>
        <w:shd w:val="clear" w:color="auto" w:fill="FFFFFF"/>
        <w:spacing w:line="360" w:lineRule="auto"/>
        <w:ind w:right="1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</w:t>
      </w:r>
      <w:r w:rsidR="007D6F97">
        <w:rPr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</w:rPr>
        <w:t xml:space="preserve">. Опубликовать </w:t>
      </w:r>
      <w:r w:rsidRPr="00694FDD">
        <w:rPr>
          <w:color w:val="000000"/>
          <w:sz w:val="28"/>
          <w:szCs w:val="28"/>
        </w:rPr>
        <w:t xml:space="preserve">Информационное сообщение в </w:t>
      </w:r>
      <w:r w:rsidR="00216A93">
        <w:rPr>
          <w:color w:val="000000"/>
          <w:sz w:val="28"/>
          <w:szCs w:val="28"/>
        </w:rPr>
        <w:t>газете</w:t>
      </w:r>
      <w:r>
        <w:rPr>
          <w:color w:val="000000"/>
          <w:sz w:val="28"/>
          <w:szCs w:val="28"/>
        </w:rPr>
        <w:t xml:space="preserve"> </w:t>
      </w:r>
      <w:r w:rsidR="00974EF9">
        <w:rPr>
          <w:color w:val="000000"/>
          <w:sz w:val="28"/>
          <w:szCs w:val="28"/>
        </w:rPr>
        <w:t>«Новая жизнь»</w:t>
      </w:r>
    </w:p>
    <w:p w:rsidR="00DE39D1" w:rsidRDefault="00DE39D1" w:rsidP="00114492">
      <w:pPr>
        <w:jc w:val="both"/>
        <w:rPr>
          <w:sz w:val="28"/>
          <w:szCs w:val="28"/>
        </w:rPr>
      </w:pPr>
    </w:p>
    <w:p w:rsidR="00837E9B" w:rsidRDefault="00837E9B" w:rsidP="00114492">
      <w:pPr>
        <w:jc w:val="both"/>
        <w:rPr>
          <w:sz w:val="28"/>
          <w:szCs w:val="28"/>
        </w:rPr>
      </w:pPr>
    </w:p>
    <w:p w:rsidR="00837E9B" w:rsidRDefault="00837E9B" w:rsidP="00114492">
      <w:pPr>
        <w:jc w:val="both"/>
        <w:rPr>
          <w:sz w:val="28"/>
          <w:szCs w:val="28"/>
        </w:rPr>
      </w:pPr>
    </w:p>
    <w:p w:rsidR="00114492" w:rsidRPr="00E56C99" w:rsidRDefault="00114492" w:rsidP="0011449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Председатель</w:t>
      </w:r>
      <w:r w:rsidR="007D6F97">
        <w:rPr>
          <w:sz w:val="28"/>
          <w:szCs w:val="28"/>
        </w:rPr>
        <w:t xml:space="preserve"> </w:t>
      </w:r>
      <w:r>
        <w:rPr>
          <w:sz w:val="28"/>
          <w:szCs w:val="28"/>
        </w:rPr>
        <w:t>комиссии</w:t>
      </w:r>
      <w:r w:rsidR="00974EF9">
        <w:rPr>
          <w:sz w:val="28"/>
          <w:szCs w:val="28"/>
        </w:rPr>
        <w:t xml:space="preserve">                                         </w:t>
      </w:r>
      <w:r w:rsidR="00E56C99">
        <w:rPr>
          <w:sz w:val="28"/>
          <w:szCs w:val="28"/>
        </w:rPr>
        <w:t>Н.В.Белокопытова</w:t>
      </w:r>
    </w:p>
    <w:p w:rsidR="00395CE6" w:rsidRDefault="00395CE6" w:rsidP="00114492">
      <w:pPr>
        <w:jc w:val="both"/>
        <w:rPr>
          <w:sz w:val="28"/>
          <w:szCs w:val="28"/>
        </w:rPr>
      </w:pPr>
    </w:p>
    <w:p w:rsidR="00114492" w:rsidRDefault="007D6F97" w:rsidP="00114492">
      <w:pPr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114492">
        <w:rPr>
          <w:sz w:val="28"/>
          <w:szCs w:val="28"/>
        </w:rPr>
        <w:t xml:space="preserve"> Секретарь </w:t>
      </w:r>
      <w:r>
        <w:rPr>
          <w:sz w:val="28"/>
          <w:szCs w:val="28"/>
        </w:rPr>
        <w:t xml:space="preserve"> </w:t>
      </w:r>
      <w:r w:rsidR="00114492">
        <w:rPr>
          <w:sz w:val="28"/>
          <w:szCs w:val="28"/>
        </w:rPr>
        <w:t>комиссии</w:t>
      </w:r>
      <w:r w:rsidR="00974EF9">
        <w:rPr>
          <w:sz w:val="28"/>
          <w:szCs w:val="28"/>
        </w:rPr>
        <w:t xml:space="preserve">                                                 </w:t>
      </w:r>
      <w:r w:rsidR="00CB77A9">
        <w:rPr>
          <w:sz w:val="28"/>
          <w:szCs w:val="28"/>
        </w:rPr>
        <w:t>А.Е.Иванова</w:t>
      </w:r>
    </w:p>
    <w:p w:rsidR="007D6F97" w:rsidRDefault="00114492" w:rsidP="00395CE6">
      <w:pPr>
        <w:pStyle w:val="5"/>
        <w:spacing w:before="0"/>
      </w:pPr>
      <w:r>
        <w:rPr>
          <w:rFonts w:ascii="Times New Roman" w:hAnsi="Times New Roman"/>
          <w:color w:val="auto"/>
          <w:sz w:val="28"/>
          <w:szCs w:val="28"/>
        </w:rPr>
        <w:t xml:space="preserve">    </w:t>
      </w:r>
    </w:p>
    <w:p w:rsidR="00BF10ED" w:rsidRPr="007D6F97" w:rsidRDefault="00BF10ED" w:rsidP="007D6F97">
      <w:pPr>
        <w:sectPr w:rsidR="00BF10ED" w:rsidRPr="007D6F97" w:rsidSect="00114492">
          <w:headerReference w:type="even" r:id="rId8"/>
          <w:headerReference w:type="default" r:id="rId9"/>
          <w:type w:val="continuous"/>
          <w:pgSz w:w="11906" w:h="16838" w:code="9"/>
          <w:pgMar w:top="902" w:right="567" w:bottom="1134" w:left="1701" w:header="709" w:footer="709" w:gutter="0"/>
          <w:cols w:space="708"/>
          <w:titlePg/>
          <w:docGrid w:linePitch="360"/>
        </w:sectPr>
      </w:pPr>
    </w:p>
    <w:p w:rsidR="00114492" w:rsidRDefault="00114492" w:rsidP="00114492">
      <w:pPr>
        <w:rPr>
          <w:sz w:val="28"/>
          <w:szCs w:val="28"/>
        </w:rPr>
      </w:pPr>
    </w:p>
    <w:p w:rsidR="00837E9B" w:rsidRDefault="00837E9B" w:rsidP="00114492">
      <w:pPr>
        <w:rPr>
          <w:sz w:val="28"/>
          <w:szCs w:val="28"/>
        </w:rPr>
      </w:pPr>
    </w:p>
    <w:p w:rsidR="00837E9B" w:rsidRDefault="00837E9B" w:rsidP="00114492">
      <w:pPr>
        <w:rPr>
          <w:sz w:val="28"/>
          <w:szCs w:val="28"/>
        </w:rPr>
      </w:pPr>
    </w:p>
    <w:p w:rsidR="00114492" w:rsidRDefault="00114492" w:rsidP="00114492">
      <w:pPr>
        <w:ind w:left="5400"/>
      </w:pPr>
    </w:p>
    <w:p w:rsidR="00837E9B" w:rsidRPr="00F872C0" w:rsidRDefault="00837E9B" w:rsidP="00837E9B">
      <w:pPr>
        <w:jc w:val="center"/>
        <w:rPr>
          <w:sz w:val="28"/>
          <w:szCs w:val="28"/>
        </w:rPr>
      </w:pPr>
      <w:r w:rsidRPr="00F872C0">
        <w:rPr>
          <w:sz w:val="28"/>
          <w:szCs w:val="28"/>
        </w:rPr>
        <w:lastRenderedPageBreak/>
        <w:t xml:space="preserve">ИНФОРМАЦИОННОЕ СООБЩЕНИЕ </w:t>
      </w:r>
      <w:r w:rsidRPr="00F872C0">
        <w:rPr>
          <w:sz w:val="28"/>
          <w:szCs w:val="28"/>
        </w:rPr>
        <w:br/>
        <w:t>О ПРИЕМЕ ПРЕДЛОЖЕНИЙ ПО КАНДИДАТУРАМ ДЛЯ</w:t>
      </w:r>
      <w:r w:rsidRPr="00F872C0">
        <w:rPr>
          <w:sz w:val="28"/>
          <w:szCs w:val="28"/>
        </w:rPr>
        <w:br/>
        <w:t>ДОПОЛНИТЕЛЬНОГО ЗАЧИСЛЕНИЯ В РЕЗЕРВ</w:t>
      </w:r>
    </w:p>
    <w:p w:rsidR="00837E9B" w:rsidRPr="00F872C0" w:rsidRDefault="00837E9B" w:rsidP="00837E9B">
      <w:pPr>
        <w:jc w:val="center"/>
        <w:rPr>
          <w:sz w:val="28"/>
          <w:szCs w:val="28"/>
        </w:rPr>
      </w:pPr>
      <w:r w:rsidRPr="00F872C0">
        <w:rPr>
          <w:sz w:val="28"/>
          <w:szCs w:val="28"/>
        </w:rPr>
        <w:t xml:space="preserve"> СОСТАВОВ УЧАСТКОВЫХ КОМИССИЙ </w:t>
      </w:r>
    </w:p>
    <w:p w:rsidR="00837E9B" w:rsidRPr="00F872C0" w:rsidRDefault="00837E9B" w:rsidP="00837E9B">
      <w:pPr>
        <w:jc w:val="center"/>
        <w:rPr>
          <w:sz w:val="28"/>
          <w:szCs w:val="28"/>
        </w:rPr>
      </w:pPr>
    </w:p>
    <w:p w:rsidR="00837E9B" w:rsidRDefault="00837E9B" w:rsidP="00837E9B">
      <w:pPr>
        <w:spacing w:line="360" w:lineRule="auto"/>
        <w:ind w:firstLine="709"/>
        <w:jc w:val="both"/>
        <w:rPr>
          <w:color w:val="030303"/>
          <w:sz w:val="28"/>
          <w:szCs w:val="28"/>
        </w:rPr>
      </w:pPr>
      <w:r w:rsidRPr="00D54E2C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соответствии с положениями статей 22 и 27 Федерального закона «Об основных гарантиях избирательных прав и права на участие в референдуме граждан Российской Федерации», Порядком формирования резерва составов участковых комиссий, утвержденным постановлением Центральной избирательной комиссии Российской Федерации от 5 декабря 2012 года    № 152/1137-6 </w:t>
      </w:r>
      <w:r w:rsidRPr="00D54E2C">
        <w:rPr>
          <w:color w:val="030303"/>
          <w:sz w:val="28"/>
          <w:szCs w:val="28"/>
        </w:rPr>
        <w:t xml:space="preserve">Избирательная комиссия Брянской области   </w:t>
      </w:r>
      <w:r>
        <w:rPr>
          <w:color w:val="030303"/>
          <w:sz w:val="28"/>
          <w:szCs w:val="28"/>
        </w:rPr>
        <w:t xml:space="preserve">объявляет прием предложений  по кандидатурам для дополнительного зачисления в резерв составов участковых комиссий </w:t>
      </w:r>
      <w:r w:rsidRPr="00531650">
        <w:rPr>
          <w:color w:val="030303"/>
          <w:sz w:val="28"/>
          <w:szCs w:val="28"/>
        </w:rPr>
        <w:t>468-485, 487-488, 491-494, 496, 498-499</w:t>
      </w:r>
      <w:r>
        <w:rPr>
          <w:color w:val="030303"/>
          <w:sz w:val="28"/>
          <w:szCs w:val="28"/>
        </w:rPr>
        <w:t xml:space="preserve">. </w:t>
      </w:r>
    </w:p>
    <w:p w:rsidR="00837E9B" w:rsidRPr="007D559A" w:rsidRDefault="00837E9B" w:rsidP="00CB77A9">
      <w:pPr>
        <w:spacing w:line="360" w:lineRule="auto"/>
        <w:ind w:firstLine="708"/>
        <w:jc w:val="both"/>
        <w:rPr>
          <w:i/>
          <w:sz w:val="28"/>
          <w:szCs w:val="28"/>
        </w:rPr>
      </w:pPr>
      <w:r w:rsidRPr="00F872C0">
        <w:rPr>
          <w:sz w:val="28"/>
          <w:szCs w:val="28"/>
        </w:rPr>
        <w:t>Прием документов осуществляется территориальн</w:t>
      </w:r>
      <w:r>
        <w:rPr>
          <w:sz w:val="28"/>
          <w:szCs w:val="28"/>
        </w:rPr>
        <w:t xml:space="preserve">ой </w:t>
      </w:r>
      <w:r w:rsidRPr="00F872C0">
        <w:rPr>
          <w:sz w:val="28"/>
          <w:szCs w:val="28"/>
        </w:rPr>
        <w:t>избирательн</w:t>
      </w:r>
      <w:r>
        <w:rPr>
          <w:sz w:val="28"/>
          <w:szCs w:val="28"/>
        </w:rPr>
        <w:t>ой</w:t>
      </w:r>
      <w:r w:rsidRPr="00F872C0">
        <w:rPr>
          <w:sz w:val="28"/>
          <w:szCs w:val="28"/>
        </w:rPr>
        <w:t xml:space="preserve"> комисси</w:t>
      </w:r>
      <w:r>
        <w:rPr>
          <w:sz w:val="28"/>
          <w:szCs w:val="28"/>
        </w:rPr>
        <w:t>ей</w:t>
      </w:r>
      <w:r w:rsidRPr="00F872C0">
        <w:rPr>
          <w:sz w:val="28"/>
          <w:szCs w:val="28"/>
        </w:rPr>
        <w:t xml:space="preserve"> </w:t>
      </w:r>
      <w:r>
        <w:rPr>
          <w:sz w:val="28"/>
          <w:szCs w:val="28"/>
        </w:rPr>
        <w:t>Клетнянского района</w:t>
      </w:r>
      <w:r w:rsidRPr="00F872C0">
        <w:rPr>
          <w:sz w:val="28"/>
          <w:szCs w:val="28"/>
        </w:rPr>
        <w:t xml:space="preserve"> в период </w:t>
      </w:r>
      <w:r w:rsidRPr="00624231">
        <w:rPr>
          <w:color w:val="000000"/>
          <w:spacing w:val="-1"/>
          <w:sz w:val="28"/>
          <w:szCs w:val="28"/>
        </w:rPr>
        <w:t xml:space="preserve">с </w:t>
      </w:r>
      <w:r w:rsidR="00CB77A9">
        <w:rPr>
          <w:color w:val="000000"/>
          <w:spacing w:val="-1"/>
          <w:sz w:val="28"/>
          <w:szCs w:val="28"/>
        </w:rPr>
        <w:t>25 июля</w:t>
      </w:r>
      <w:r w:rsidR="00E56C99">
        <w:rPr>
          <w:color w:val="000000"/>
          <w:spacing w:val="-1"/>
          <w:sz w:val="28"/>
          <w:szCs w:val="28"/>
        </w:rPr>
        <w:t xml:space="preserve"> 2025 </w:t>
      </w:r>
      <w:r>
        <w:rPr>
          <w:sz w:val="28"/>
          <w:szCs w:val="28"/>
        </w:rPr>
        <w:t>года</w:t>
      </w:r>
      <w:r w:rsidRPr="00F872C0">
        <w:rPr>
          <w:sz w:val="28"/>
          <w:szCs w:val="28"/>
        </w:rPr>
        <w:t xml:space="preserve"> по </w:t>
      </w:r>
      <w:r w:rsidR="00CB77A9">
        <w:rPr>
          <w:sz w:val="28"/>
          <w:szCs w:val="28"/>
        </w:rPr>
        <w:t>14 августа</w:t>
      </w:r>
      <w:r>
        <w:rPr>
          <w:sz w:val="28"/>
          <w:szCs w:val="28"/>
        </w:rPr>
        <w:t xml:space="preserve"> 202</w:t>
      </w:r>
      <w:r w:rsidR="00E56C99">
        <w:rPr>
          <w:sz w:val="28"/>
          <w:szCs w:val="28"/>
        </w:rPr>
        <w:t>5</w:t>
      </w:r>
      <w:r w:rsidRPr="00F872C0">
        <w:rPr>
          <w:sz w:val="28"/>
          <w:szCs w:val="28"/>
        </w:rPr>
        <w:t xml:space="preserve"> года </w:t>
      </w:r>
      <w:r>
        <w:rPr>
          <w:sz w:val="28"/>
          <w:szCs w:val="28"/>
        </w:rPr>
        <w:t xml:space="preserve">по адресу: п.Клетня, ул.Ленина, дом 92,  </w:t>
      </w:r>
      <w:r w:rsidR="00E56C99">
        <w:rPr>
          <w:sz w:val="28"/>
          <w:szCs w:val="28"/>
        </w:rPr>
        <w:t xml:space="preserve">в </w:t>
      </w:r>
      <w:r w:rsidR="00D12BF7">
        <w:rPr>
          <w:color w:val="030303"/>
          <w:sz w:val="28"/>
          <w:szCs w:val="28"/>
        </w:rPr>
        <w:t xml:space="preserve">  </w:t>
      </w:r>
      <w:r w:rsidR="00E56C99">
        <w:rPr>
          <w:color w:val="030303"/>
          <w:sz w:val="28"/>
          <w:szCs w:val="28"/>
        </w:rPr>
        <w:t>рабочие дни</w:t>
      </w:r>
      <w:r w:rsidR="00D12BF7">
        <w:rPr>
          <w:color w:val="030303"/>
          <w:sz w:val="28"/>
          <w:szCs w:val="28"/>
        </w:rPr>
        <w:t xml:space="preserve"> с 14-00 до 1</w:t>
      </w:r>
      <w:r w:rsidR="00CB77A9">
        <w:rPr>
          <w:color w:val="030303"/>
          <w:sz w:val="28"/>
          <w:szCs w:val="28"/>
        </w:rPr>
        <w:t>8</w:t>
      </w:r>
      <w:r w:rsidR="00D12BF7">
        <w:rPr>
          <w:color w:val="030303"/>
          <w:sz w:val="28"/>
          <w:szCs w:val="28"/>
        </w:rPr>
        <w:t>-00 часов</w:t>
      </w:r>
      <w:r w:rsidR="00CB77A9">
        <w:rPr>
          <w:color w:val="030303"/>
          <w:sz w:val="28"/>
          <w:szCs w:val="28"/>
        </w:rPr>
        <w:t>, в выходные дни с 10-00 до 14-00 часов</w:t>
      </w:r>
      <w:r w:rsidR="00D12BF7">
        <w:rPr>
          <w:color w:val="030303"/>
          <w:sz w:val="28"/>
          <w:szCs w:val="28"/>
        </w:rPr>
        <w:t>.</w:t>
      </w:r>
    </w:p>
    <w:p w:rsidR="00837E9B" w:rsidRDefault="00837E9B" w:rsidP="00837E9B">
      <w:pPr>
        <w:overflowPunct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Pr="00F872C0">
        <w:rPr>
          <w:sz w:val="28"/>
          <w:szCs w:val="28"/>
        </w:rPr>
        <w:t>В резерв составов участковых комиссий не зачисляются кандидатуры, не соответствующие требованиям, установленным пунктом 1 статьи 29 Федерального закона</w:t>
      </w:r>
      <w:r w:rsidRPr="007D559A">
        <w:rPr>
          <w:sz w:val="28"/>
          <w:szCs w:val="28"/>
        </w:rPr>
        <w:t xml:space="preserve"> </w:t>
      </w:r>
      <w:r>
        <w:rPr>
          <w:sz w:val="28"/>
          <w:szCs w:val="28"/>
        </w:rPr>
        <w:t>«Об основных гарантиях избирательных прав и права на участие в референдуме граждан Российской Федерации» .</w:t>
      </w:r>
    </w:p>
    <w:p w:rsidR="00837E9B" w:rsidRPr="00F872C0" w:rsidRDefault="00837E9B" w:rsidP="00837E9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Перечень документов для внесения</w:t>
      </w:r>
      <w:r w:rsidRPr="00F872C0">
        <w:rPr>
          <w:sz w:val="28"/>
          <w:szCs w:val="28"/>
        </w:rPr>
        <w:t xml:space="preserve"> предложения (предложений) по кандидатурам для дополнительного зачисления в резерв составов участковых комиссий </w:t>
      </w:r>
      <w:r>
        <w:rPr>
          <w:sz w:val="28"/>
          <w:szCs w:val="28"/>
        </w:rPr>
        <w:t xml:space="preserve">определен постановлением Центральной избирательной комиссии Российской Федерации от 5 декабря 2012 года    № 152/1137-6 «О порядке формирования резерва составов участковых комиссий и назначения нового члена участковой комиссии из резерва составов участковых комиссий». </w:t>
      </w:r>
    </w:p>
    <w:p w:rsidR="00837E9B" w:rsidRDefault="00837E9B" w:rsidP="00837E9B">
      <w:pPr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F872C0">
        <w:rPr>
          <w:sz w:val="28"/>
          <w:szCs w:val="28"/>
        </w:rPr>
        <w:t>Кандидатуры, в отношении которых отсутствуют документы, необходимые для зачисления в резерв составов участковых комиссий в резерв составов участковых комиссий не зачисляются.</w:t>
      </w:r>
    </w:p>
    <w:p w:rsidR="00837E9B" w:rsidRDefault="00837E9B" w:rsidP="00837E9B">
      <w:pPr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Территориальная избирательная комиссия</w:t>
      </w:r>
    </w:p>
    <w:p w:rsidR="00974EF9" w:rsidRDefault="00837E9B" w:rsidP="00D12BF7">
      <w:pPr>
        <w:adjustRightInd w:val="0"/>
        <w:spacing w:line="360" w:lineRule="auto"/>
        <w:ind w:left="3539" w:firstLine="709"/>
        <w:jc w:val="both"/>
        <w:rPr>
          <w:sz w:val="28"/>
          <w:szCs w:val="28"/>
        </w:rPr>
      </w:pPr>
      <w:r>
        <w:rPr>
          <w:sz w:val="28"/>
          <w:szCs w:val="28"/>
        </w:rPr>
        <w:t>Клетнянского района</w:t>
      </w:r>
    </w:p>
    <w:sectPr w:rsidR="00974EF9" w:rsidSect="006E165B">
      <w:type w:val="continuous"/>
      <w:pgSz w:w="11906" w:h="16838" w:code="9"/>
      <w:pgMar w:top="1134" w:right="42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340EF" w:rsidRDefault="00A340EF">
      <w:r>
        <w:separator/>
      </w:r>
    </w:p>
  </w:endnote>
  <w:endnote w:type="continuationSeparator" w:id="0">
    <w:p w:rsidR="00A340EF" w:rsidRDefault="00A340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340EF" w:rsidRDefault="00A340EF">
      <w:r>
        <w:separator/>
      </w:r>
    </w:p>
  </w:footnote>
  <w:footnote w:type="continuationSeparator" w:id="0">
    <w:p w:rsidR="00A340EF" w:rsidRDefault="00A340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14492" w:rsidRDefault="00114492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114492" w:rsidRDefault="00114492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14492" w:rsidRDefault="00114492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CB77A9">
      <w:rPr>
        <w:rStyle w:val="a7"/>
        <w:noProof/>
      </w:rPr>
      <w:t>2</w:t>
    </w:r>
    <w:r>
      <w:rPr>
        <w:rStyle w:val="a7"/>
      </w:rPr>
      <w:fldChar w:fldCharType="end"/>
    </w:r>
  </w:p>
  <w:p w:rsidR="00114492" w:rsidRDefault="00114492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390029"/>
    <w:multiLevelType w:val="hybridMultilevel"/>
    <w:tmpl w:val="89643E10"/>
    <w:lvl w:ilvl="0" w:tplc="1218831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4708543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attachedTemplate r:id="rId1"/>
  <w:doNotTrackMoves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D6A33"/>
    <w:rsid w:val="00034B49"/>
    <w:rsid w:val="0003519B"/>
    <w:rsid w:val="00057BC5"/>
    <w:rsid w:val="00065717"/>
    <w:rsid w:val="000725EF"/>
    <w:rsid w:val="00082E83"/>
    <w:rsid w:val="00086DFC"/>
    <w:rsid w:val="00096ABE"/>
    <w:rsid w:val="000B6FD2"/>
    <w:rsid w:val="000E0C9F"/>
    <w:rsid w:val="000E588A"/>
    <w:rsid w:val="000F331C"/>
    <w:rsid w:val="00114492"/>
    <w:rsid w:val="0012236A"/>
    <w:rsid w:val="0012652D"/>
    <w:rsid w:val="001458BA"/>
    <w:rsid w:val="001C4783"/>
    <w:rsid w:val="001E25D8"/>
    <w:rsid w:val="00216A93"/>
    <w:rsid w:val="00217D63"/>
    <w:rsid w:val="00236446"/>
    <w:rsid w:val="0025117D"/>
    <w:rsid w:val="00271F61"/>
    <w:rsid w:val="00272FBB"/>
    <w:rsid w:val="002A4F97"/>
    <w:rsid w:val="002A7037"/>
    <w:rsid w:val="002C2030"/>
    <w:rsid w:val="002C7B4E"/>
    <w:rsid w:val="002D4827"/>
    <w:rsid w:val="0030184A"/>
    <w:rsid w:val="00314B22"/>
    <w:rsid w:val="00352F92"/>
    <w:rsid w:val="003636DB"/>
    <w:rsid w:val="00374D23"/>
    <w:rsid w:val="00386BEE"/>
    <w:rsid w:val="00395CE6"/>
    <w:rsid w:val="003A2BCC"/>
    <w:rsid w:val="003B3BDB"/>
    <w:rsid w:val="003B63AB"/>
    <w:rsid w:val="003D31C0"/>
    <w:rsid w:val="003D3C8E"/>
    <w:rsid w:val="004018B7"/>
    <w:rsid w:val="004274AC"/>
    <w:rsid w:val="00450D6C"/>
    <w:rsid w:val="004919CE"/>
    <w:rsid w:val="004A07ED"/>
    <w:rsid w:val="004E3FD6"/>
    <w:rsid w:val="004E50B7"/>
    <w:rsid w:val="004E590F"/>
    <w:rsid w:val="00507899"/>
    <w:rsid w:val="0055338D"/>
    <w:rsid w:val="005843AD"/>
    <w:rsid w:val="005B240D"/>
    <w:rsid w:val="005C3405"/>
    <w:rsid w:val="005D01A8"/>
    <w:rsid w:val="005D6A33"/>
    <w:rsid w:val="005E7A2E"/>
    <w:rsid w:val="005F6BDF"/>
    <w:rsid w:val="006022C3"/>
    <w:rsid w:val="006111A1"/>
    <w:rsid w:val="00616E83"/>
    <w:rsid w:val="00630F36"/>
    <w:rsid w:val="006539D9"/>
    <w:rsid w:val="0065765B"/>
    <w:rsid w:val="006611C7"/>
    <w:rsid w:val="006632B2"/>
    <w:rsid w:val="006949A7"/>
    <w:rsid w:val="006D64B1"/>
    <w:rsid w:val="006E165B"/>
    <w:rsid w:val="006F586E"/>
    <w:rsid w:val="00713480"/>
    <w:rsid w:val="007403AC"/>
    <w:rsid w:val="00751EC8"/>
    <w:rsid w:val="007842BA"/>
    <w:rsid w:val="00785CBD"/>
    <w:rsid w:val="0079397D"/>
    <w:rsid w:val="007A2D56"/>
    <w:rsid w:val="007C1FFD"/>
    <w:rsid w:val="007D4B5D"/>
    <w:rsid w:val="007D6F97"/>
    <w:rsid w:val="007E2B77"/>
    <w:rsid w:val="007F0518"/>
    <w:rsid w:val="008360E3"/>
    <w:rsid w:val="00837E9B"/>
    <w:rsid w:val="00870347"/>
    <w:rsid w:val="00876E55"/>
    <w:rsid w:val="008A777B"/>
    <w:rsid w:val="008D6066"/>
    <w:rsid w:val="008F02BE"/>
    <w:rsid w:val="00954712"/>
    <w:rsid w:val="00970532"/>
    <w:rsid w:val="00974EF9"/>
    <w:rsid w:val="00980721"/>
    <w:rsid w:val="00990E7B"/>
    <w:rsid w:val="00991CCF"/>
    <w:rsid w:val="00993897"/>
    <w:rsid w:val="009A32DE"/>
    <w:rsid w:val="009A63B7"/>
    <w:rsid w:val="009A69B4"/>
    <w:rsid w:val="009C2CDE"/>
    <w:rsid w:val="009F2E12"/>
    <w:rsid w:val="00A05EDD"/>
    <w:rsid w:val="00A10FEB"/>
    <w:rsid w:val="00A13D3F"/>
    <w:rsid w:val="00A340EF"/>
    <w:rsid w:val="00A75017"/>
    <w:rsid w:val="00AA6078"/>
    <w:rsid w:val="00AA7A31"/>
    <w:rsid w:val="00AB440B"/>
    <w:rsid w:val="00AC3912"/>
    <w:rsid w:val="00B01B54"/>
    <w:rsid w:val="00B0584D"/>
    <w:rsid w:val="00B25877"/>
    <w:rsid w:val="00B30B7D"/>
    <w:rsid w:val="00B50BE6"/>
    <w:rsid w:val="00BA1A27"/>
    <w:rsid w:val="00BA752E"/>
    <w:rsid w:val="00BC0BB5"/>
    <w:rsid w:val="00BE0CCF"/>
    <w:rsid w:val="00BE53CF"/>
    <w:rsid w:val="00BE5E2D"/>
    <w:rsid w:val="00BF10ED"/>
    <w:rsid w:val="00C10847"/>
    <w:rsid w:val="00C11343"/>
    <w:rsid w:val="00C1578E"/>
    <w:rsid w:val="00C16534"/>
    <w:rsid w:val="00C21C03"/>
    <w:rsid w:val="00C224BE"/>
    <w:rsid w:val="00C25DB0"/>
    <w:rsid w:val="00C62435"/>
    <w:rsid w:val="00C71BD5"/>
    <w:rsid w:val="00C71CA2"/>
    <w:rsid w:val="00C76338"/>
    <w:rsid w:val="00C803BC"/>
    <w:rsid w:val="00C920B7"/>
    <w:rsid w:val="00CA3262"/>
    <w:rsid w:val="00CA7296"/>
    <w:rsid w:val="00CB0F73"/>
    <w:rsid w:val="00CB77A9"/>
    <w:rsid w:val="00CC3E51"/>
    <w:rsid w:val="00CC6C3E"/>
    <w:rsid w:val="00CD35A3"/>
    <w:rsid w:val="00CD4B8A"/>
    <w:rsid w:val="00CE212A"/>
    <w:rsid w:val="00CF7B03"/>
    <w:rsid w:val="00D12BF7"/>
    <w:rsid w:val="00D1693E"/>
    <w:rsid w:val="00D321D8"/>
    <w:rsid w:val="00D44D69"/>
    <w:rsid w:val="00D460D0"/>
    <w:rsid w:val="00D80026"/>
    <w:rsid w:val="00D94EBC"/>
    <w:rsid w:val="00D976C5"/>
    <w:rsid w:val="00DB38E2"/>
    <w:rsid w:val="00DC3480"/>
    <w:rsid w:val="00DC4FBE"/>
    <w:rsid w:val="00DD790C"/>
    <w:rsid w:val="00DE0A11"/>
    <w:rsid w:val="00DE39D1"/>
    <w:rsid w:val="00E0767A"/>
    <w:rsid w:val="00E2365F"/>
    <w:rsid w:val="00E24CED"/>
    <w:rsid w:val="00E35571"/>
    <w:rsid w:val="00E401EC"/>
    <w:rsid w:val="00E56C99"/>
    <w:rsid w:val="00E850F0"/>
    <w:rsid w:val="00EA16AA"/>
    <w:rsid w:val="00F23494"/>
    <w:rsid w:val="00F3677D"/>
    <w:rsid w:val="00F51217"/>
    <w:rsid w:val="00F77CCD"/>
    <w:rsid w:val="00F949C3"/>
    <w:rsid w:val="00F9779E"/>
    <w:rsid w:val="00FA5FDB"/>
    <w:rsid w:val="00FB1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EE8CE873-753C-40B5-A2D0-366922DF0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0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verflowPunct w:val="0"/>
      <w:autoSpaceDE w:val="0"/>
      <w:autoSpaceDN w:val="0"/>
      <w:adjustRightInd w:val="0"/>
      <w:jc w:val="center"/>
      <w:outlineLvl w:val="0"/>
    </w:pPr>
    <w:rPr>
      <w:b/>
      <w:bCs/>
      <w:sz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114492"/>
    <w:pPr>
      <w:keepNext/>
      <w:keepLines/>
      <w:spacing w:before="200"/>
      <w:outlineLvl w:val="4"/>
    </w:pPr>
    <w:rPr>
      <w:rFonts w:ascii="Cambria" w:hAnsi="Cambria"/>
      <w:color w:val="243F60"/>
    </w:rPr>
  </w:style>
  <w:style w:type="paragraph" w:styleId="7">
    <w:name w:val="heading 7"/>
    <w:basedOn w:val="a"/>
    <w:next w:val="a"/>
    <w:qFormat/>
    <w:pPr>
      <w:keepNext/>
      <w:overflowPunct w:val="0"/>
      <w:autoSpaceDE w:val="0"/>
      <w:autoSpaceDN w:val="0"/>
      <w:adjustRightInd w:val="0"/>
      <w:ind w:left="-70" w:right="-212" w:hanging="142"/>
      <w:jc w:val="center"/>
      <w:outlineLvl w:val="6"/>
    </w:pPr>
    <w:rPr>
      <w:b/>
      <w:bCs/>
      <w:sz w:val="36"/>
      <w:szCs w:val="36"/>
    </w:rPr>
  </w:style>
  <w:style w:type="paragraph" w:styleId="8">
    <w:name w:val="heading 8"/>
    <w:basedOn w:val="a"/>
    <w:next w:val="a"/>
    <w:qFormat/>
    <w:pPr>
      <w:keepNext/>
      <w:overflowPunct w:val="0"/>
      <w:autoSpaceDE w:val="0"/>
      <w:autoSpaceDN w:val="0"/>
      <w:adjustRightInd w:val="0"/>
      <w:ind w:firstLine="851"/>
      <w:outlineLvl w:val="7"/>
    </w:pPr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semiHidden/>
    <w:pPr>
      <w:overflowPunct w:val="0"/>
      <w:autoSpaceDE w:val="0"/>
      <w:autoSpaceDN w:val="0"/>
      <w:adjustRightInd w:val="0"/>
      <w:jc w:val="both"/>
    </w:pPr>
    <w:rPr>
      <w:sz w:val="28"/>
    </w:rPr>
  </w:style>
  <w:style w:type="paragraph" w:styleId="a3">
    <w:name w:val="Body Text Indent"/>
    <w:basedOn w:val="a"/>
    <w:pPr>
      <w:overflowPunct w:val="0"/>
      <w:autoSpaceDE w:val="0"/>
      <w:autoSpaceDN w:val="0"/>
      <w:adjustRightInd w:val="0"/>
      <w:ind w:firstLine="900"/>
      <w:jc w:val="both"/>
    </w:pPr>
    <w:rPr>
      <w:sz w:val="28"/>
    </w:rPr>
  </w:style>
  <w:style w:type="paragraph" w:styleId="2">
    <w:name w:val="Body Text Indent 2"/>
    <w:basedOn w:val="a"/>
    <w:semiHidden/>
    <w:pPr>
      <w:overflowPunct w:val="0"/>
      <w:autoSpaceDE w:val="0"/>
      <w:autoSpaceDN w:val="0"/>
      <w:adjustRightInd w:val="0"/>
      <w:spacing w:line="360" w:lineRule="auto"/>
      <w:ind w:firstLine="902"/>
      <w:jc w:val="both"/>
    </w:pPr>
    <w:rPr>
      <w:sz w:val="28"/>
    </w:rPr>
  </w:style>
  <w:style w:type="paragraph" w:styleId="a4">
    <w:name w:val="Body Text"/>
    <w:basedOn w:val="a"/>
    <w:semiHidden/>
    <w:rPr>
      <w:sz w:val="28"/>
    </w:rPr>
  </w:style>
  <w:style w:type="paragraph" w:styleId="a5">
    <w:name w:val="header"/>
    <w:basedOn w:val="a"/>
    <w:link w:val="a6"/>
    <w:pPr>
      <w:tabs>
        <w:tab w:val="center" w:pos="4677"/>
        <w:tab w:val="right" w:pos="9355"/>
      </w:tabs>
    </w:pPr>
  </w:style>
  <w:style w:type="character" w:styleId="a7">
    <w:name w:val="page number"/>
    <w:basedOn w:val="a0"/>
  </w:style>
  <w:style w:type="paragraph" w:styleId="a8">
    <w:name w:val="Document Map"/>
    <w:basedOn w:val="a"/>
    <w:semiHidden/>
    <w:pPr>
      <w:shd w:val="clear" w:color="auto" w:fill="000080"/>
    </w:pPr>
    <w:rPr>
      <w:rFonts w:ascii="Tahoma" w:hAnsi="Tahoma" w:cs="Tahoma"/>
    </w:rPr>
  </w:style>
  <w:style w:type="paragraph" w:styleId="a9">
    <w:name w:val="Balloon Text"/>
    <w:basedOn w:val="a"/>
    <w:link w:val="aa"/>
    <w:uiPriority w:val="99"/>
    <w:semiHidden/>
    <w:unhideWhenUsed/>
    <w:rsid w:val="00DC348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C3480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DD790C"/>
    <w:pPr>
      <w:ind w:left="720"/>
      <w:contextualSpacing/>
      <w:jc w:val="center"/>
    </w:pPr>
    <w:rPr>
      <w:sz w:val="28"/>
      <w:szCs w:val="28"/>
    </w:rPr>
  </w:style>
  <w:style w:type="character" w:customStyle="1" w:styleId="a6">
    <w:name w:val="Верхний колонтитул Знак"/>
    <w:basedOn w:val="a0"/>
    <w:link w:val="a5"/>
    <w:rsid w:val="00DD790C"/>
    <w:rPr>
      <w:sz w:val="24"/>
      <w:szCs w:val="24"/>
    </w:rPr>
  </w:style>
  <w:style w:type="paragraph" w:customStyle="1" w:styleId="HTMLPreformatted">
    <w:name w:val="HTML Preformatted"/>
    <w:basedOn w:val="a"/>
    <w:rsid w:val="0003519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  <w:szCs w:val="20"/>
    </w:rPr>
  </w:style>
  <w:style w:type="paragraph" w:customStyle="1" w:styleId="sourcetag">
    <w:name w:val="source__tag"/>
    <w:basedOn w:val="a"/>
    <w:rsid w:val="00CA7296"/>
    <w:pPr>
      <w:spacing w:before="100" w:beforeAutospacing="1" w:after="100" w:afterAutospacing="1"/>
    </w:pPr>
  </w:style>
  <w:style w:type="table" w:styleId="ac">
    <w:name w:val="Table Grid"/>
    <w:basedOn w:val="a1"/>
    <w:uiPriority w:val="59"/>
    <w:rsid w:val="001C478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4-15">
    <w:name w:val="текст14-15"/>
    <w:basedOn w:val="a"/>
    <w:uiPriority w:val="99"/>
    <w:rsid w:val="00DE0A11"/>
    <w:pPr>
      <w:widowControl w:val="0"/>
      <w:spacing w:after="120" w:line="360" w:lineRule="auto"/>
      <w:ind w:firstLine="709"/>
      <w:jc w:val="both"/>
    </w:pPr>
    <w:rPr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rsid w:val="00114492"/>
    <w:rPr>
      <w:rFonts w:ascii="Cambria" w:eastAsia="Times New Roman" w:hAnsi="Cambria" w:cs="Times New Roman"/>
      <w:color w:val="243F60"/>
      <w:sz w:val="24"/>
      <w:szCs w:val="24"/>
    </w:rPr>
  </w:style>
  <w:style w:type="paragraph" w:styleId="ad">
    <w:name w:val="Название"/>
    <w:basedOn w:val="a"/>
    <w:link w:val="ae"/>
    <w:uiPriority w:val="99"/>
    <w:qFormat/>
    <w:rsid w:val="002A4F97"/>
    <w:pPr>
      <w:autoSpaceDE w:val="0"/>
      <w:autoSpaceDN w:val="0"/>
      <w:jc w:val="center"/>
    </w:pPr>
    <w:rPr>
      <w:sz w:val="32"/>
      <w:szCs w:val="32"/>
      <w:lang w:eastAsia="en-US"/>
    </w:rPr>
  </w:style>
  <w:style w:type="character" w:customStyle="1" w:styleId="ae">
    <w:name w:val="Название Знак"/>
    <w:basedOn w:val="a0"/>
    <w:link w:val="ad"/>
    <w:uiPriority w:val="99"/>
    <w:rsid w:val="002A4F97"/>
    <w:rPr>
      <w:sz w:val="32"/>
      <w:szCs w:val="32"/>
      <w:lang w:eastAsia="en-US"/>
    </w:rPr>
  </w:style>
  <w:style w:type="paragraph" w:styleId="af">
    <w:name w:val="footer"/>
    <w:basedOn w:val="a"/>
    <w:link w:val="af0"/>
    <w:uiPriority w:val="99"/>
    <w:semiHidden/>
    <w:unhideWhenUsed/>
    <w:rsid w:val="006111A1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6111A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khabarovsk.izbirkom.ru/etc/rril_114_970_6.do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DMIN2\Application%20Data\Microsoft\&#1064;&#1072;&#1073;&#1083;&#1086;&#1085;&#1099;\&#1055;&#1080;&#1089;&#1100;&#1084;&#1086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Письмо.dot</Template>
  <TotalTime>0</TotalTime>
  <Pages>2</Pages>
  <Words>497</Words>
  <Characters>2839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IKSRF</Company>
  <LinksUpToDate>false</LinksUpToDate>
  <CharactersWithSpaces>3330</CharactersWithSpaces>
  <SharedDoc>false</SharedDoc>
  <HLinks>
    <vt:vector size="6" baseType="variant">
      <vt:variant>
        <vt:i4>4325501</vt:i4>
      </vt:variant>
      <vt:variant>
        <vt:i4>0</vt:i4>
      </vt:variant>
      <vt:variant>
        <vt:i4>0</vt:i4>
      </vt:variant>
      <vt:variant>
        <vt:i4>5</vt:i4>
      </vt:variant>
      <vt:variant>
        <vt:lpwstr>http://www.khabarovsk.izbirkom.ru/etc/rril_114_970_6.doc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ADMIN2</dc:creator>
  <cp:keywords/>
  <cp:lastModifiedBy>kletnya Klet</cp:lastModifiedBy>
  <cp:revision>2</cp:revision>
  <cp:lastPrinted>2025-06-04T07:55:00Z</cp:lastPrinted>
  <dcterms:created xsi:type="dcterms:W3CDTF">2025-07-21T09:06:00Z</dcterms:created>
  <dcterms:modified xsi:type="dcterms:W3CDTF">2025-07-21T09:06:00Z</dcterms:modified>
</cp:coreProperties>
</file>